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128A" w14:textId="77777777" w:rsidR="006459CF" w:rsidRDefault="00025B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1B5E0"/>
        </w:rPr>
      </w:pPr>
      <w:r>
        <w:rPr>
          <w:noProof/>
          <w:color w:val="51B5E0"/>
        </w:rPr>
        <w:drawing>
          <wp:anchor distT="0" distB="0" distL="114300" distR="114300" simplePos="0" relativeHeight="251658240" behindDoc="0" locked="0" layoutInCell="1" hidden="0" allowOverlap="1" wp14:anchorId="6EC51344" wp14:editId="6EC51345">
            <wp:simplePos x="0" y="0"/>
            <wp:positionH relativeFrom="margin">
              <wp:align>center</wp:align>
            </wp:positionH>
            <wp:positionV relativeFrom="page">
              <wp:posOffset>7620</wp:posOffset>
            </wp:positionV>
            <wp:extent cx="10058400" cy="2202763"/>
            <wp:effectExtent l="0" t="0" r="0" b="0"/>
            <wp:wrapNone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7165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2202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C5128B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1B5E0"/>
        </w:rPr>
      </w:pPr>
    </w:p>
    <w:p w14:paraId="6EC5128C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1B5E0"/>
        </w:rPr>
      </w:pPr>
    </w:p>
    <w:p w14:paraId="6EC5128D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1B5E0"/>
        </w:rPr>
      </w:pPr>
    </w:p>
    <w:p w14:paraId="6EC5128E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1B5E0"/>
        </w:rPr>
      </w:pPr>
    </w:p>
    <w:p w14:paraId="6EC5128F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1B5E0"/>
        </w:rPr>
      </w:pPr>
    </w:p>
    <w:p w14:paraId="6EC51290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51B5E0"/>
        </w:rPr>
      </w:pPr>
    </w:p>
    <w:p w14:paraId="6EC51291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tabs>
          <w:tab w:val="left" w:pos="-5040"/>
        </w:tabs>
        <w:spacing w:after="0" w:line="276" w:lineRule="auto"/>
        <w:rPr>
          <w:color w:val="235588"/>
        </w:rPr>
      </w:pPr>
    </w:p>
    <w:p w14:paraId="6EC51292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tabs>
          <w:tab w:val="left" w:pos="-5040"/>
        </w:tabs>
        <w:spacing w:after="0" w:line="276" w:lineRule="auto"/>
        <w:rPr>
          <w:color w:val="235588"/>
        </w:rPr>
      </w:pPr>
    </w:p>
    <w:p w14:paraId="6EC51293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tabs>
          <w:tab w:val="left" w:pos="-5040"/>
        </w:tabs>
        <w:spacing w:after="0" w:line="276" w:lineRule="auto"/>
        <w:rPr>
          <w:color w:val="235588"/>
        </w:rPr>
      </w:pPr>
    </w:p>
    <w:p w14:paraId="6EC51294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tabs>
          <w:tab w:val="left" w:pos="-5040"/>
        </w:tabs>
        <w:spacing w:after="0" w:line="240" w:lineRule="auto"/>
        <w:rPr>
          <w:color w:val="235588"/>
        </w:rPr>
      </w:pPr>
    </w:p>
    <w:p w14:paraId="6EC51295" w14:textId="77777777" w:rsidR="006459CF" w:rsidRDefault="00025B6E">
      <w:pPr>
        <w:pBdr>
          <w:top w:val="nil"/>
          <w:left w:val="nil"/>
          <w:bottom w:val="nil"/>
          <w:right w:val="nil"/>
          <w:between w:val="nil"/>
        </w:pBdr>
        <w:tabs>
          <w:tab w:val="left" w:pos="-5040"/>
        </w:tabs>
        <w:spacing w:after="0" w:line="240" w:lineRule="auto"/>
        <w:rPr>
          <w:color w:val="23558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C51346" wp14:editId="6EC51347">
            <wp:simplePos x="0" y="0"/>
            <wp:positionH relativeFrom="column">
              <wp:posOffset>-279399</wp:posOffset>
            </wp:positionH>
            <wp:positionV relativeFrom="paragraph">
              <wp:posOffset>123190</wp:posOffset>
            </wp:positionV>
            <wp:extent cx="586740" cy="586740"/>
            <wp:effectExtent l="0" t="0" r="0" b="0"/>
            <wp:wrapNone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3680" w:type="dxa"/>
        <w:jc w:val="center"/>
        <w:tblBorders>
          <w:top w:val="single" w:sz="4" w:space="0" w:color="003C61"/>
          <w:left w:val="single" w:sz="4" w:space="0" w:color="003C61"/>
          <w:bottom w:val="single" w:sz="4" w:space="0" w:color="003C61"/>
          <w:right w:val="single" w:sz="4" w:space="0" w:color="003C61"/>
          <w:insideH w:val="single" w:sz="4" w:space="0" w:color="003C61"/>
          <w:insideV w:val="single" w:sz="4" w:space="0" w:color="003C61"/>
        </w:tblBorders>
        <w:tblLayout w:type="fixed"/>
        <w:tblLook w:val="0400" w:firstRow="0" w:lastRow="0" w:firstColumn="0" w:lastColumn="0" w:noHBand="0" w:noVBand="1"/>
      </w:tblPr>
      <w:tblGrid>
        <w:gridCol w:w="13680"/>
      </w:tblGrid>
      <w:tr w:rsidR="006459CF" w14:paraId="6EC51297" w14:textId="77777777">
        <w:trPr>
          <w:trHeight w:val="432"/>
          <w:jc w:val="center"/>
        </w:trPr>
        <w:tc>
          <w:tcPr>
            <w:tcW w:w="13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51296" w14:textId="77777777" w:rsidR="006459CF" w:rsidRDefault="0002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504"/>
              <w:rPr>
                <w:b/>
                <w:color w:val="003C61"/>
                <w:sz w:val="24"/>
                <w:szCs w:val="24"/>
              </w:rPr>
            </w:pPr>
            <w:r>
              <w:rPr>
                <w:b/>
                <w:color w:val="003C61"/>
                <w:sz w:val="24"/>
                <w:szCs w:val="24"/>
              </w:rPr>
              <w:t>TOOL</w:t>
            </w:r>
          </w:p>
        </w:tc>
      </w:tr>
      <w:tr w:rsidR="006459CF" w14:paraId="6EC51299" w14:textId="77777777">
        <w:trPr>
          <w:trHeight w:val="720"/>
          <w:jc w:val="center"/>
        </w:trPr>
        <w:tc>
          <w:tcPr>
            <w:tcW w:w="13680" w:type="dxa"/>
            <w:shd w:val="clear" w:color="auto" w:fill="auto"/>
            <w:vAlign w:val="center"/>
          </w:tcPr>
          <w:p w14:paraId="6EC51298" w14:textId="77777777" w:rsidR="006459CF" w:rsidRDefault="0002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504"/>
              <w:rPr>
                <w:b/>
                <w:color w:val="003C61"/>
                <w:sz w:val="32"/>
                <w:szCs w:val="32"/>
              </w:rPr>
            </w:pPr>
            <w:r>
              <w:rPr>
                <w:b/>
                <w:color w:val="003C61"/>
                <w:sz w:val="32"/>
                <w:szCs w:val="32"/>
              </w:rPr>
              <w:t>SUMMER PROGRAM REFLECTION</w:t>
            </w:r>
          </w:p>
        </w:tc>
      </w:tr>
      <w:tr w:rsidR="006459CF" w14:paraId="6EC5129E" w14:textId="77777777">
        <w:trPr>
          <w:trHeight w:val="808"/>
          <w:jc w:val="center"/>
        </w:trPr>
        <w:tc>
          <w:tcPr>
            <w:tcW w:w="13680" w:type="dxa"/>
            <w:shd w:val="clear" w:color="auto" w:fill="FFFFFF"/>
            <w:vAlign w:val="center"/>
          </w:tcPr>
          <w:p w14:paraId="6EC5129A" w14:textId="77777777" w:rsidR="006459CF" w:rsidRDefault="0002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504"/>
              <w:jc w:val="center"/>
              <w:rPr>
                <w:b/>
                <w:color w:val="918A7B"/>
                <w:sz w:val="19"/>
                <w:szCs w:val="19"/>
              </w:rPr>
            </w:pPr>
            <w:r>
              <w:rPr>
                <w:b/>
                <w:i/>
                <w:color w:val="83817D"/>
                <w:sz w:val="20"/>
                <w:szCs w:val="20"/>
              </w:rPr>
              <w:br/>
            </w:r>
            <w:r>
              <w:rPr>
                <w:b/>
                <w:color w:val="918A7B"/>
                <w:sz w:val="19"/>
                <w:szCs w:val="19"/>
              </w:rPr>
              <w:t xml:space="preserve">For information on the importance of end-of-summer reflections and how to lead an effective debriefing process, </w:t>
            </w:r>
          </w:p>
          <w:p w14:paraId="6EC5129B" w14:textId="6A735E2B" w:rsidR="006459CF" w:rsidRDefault="0002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 w:right="504"/>
              <w:jc w:val="center"/>
              <w:rPr>
                <w:b/>
                <w:color w:val="918A7B"/>
                <w:sz w:val="19"/>
                <w:szCs w:val="19"/>
              </w:rPr>
            </w:pPr>
            <w:r>
              <w:rPr>
                <w:b/>
                <w:color w:val="918A7B"/>
                <w:sz w:val="19"/>
                <w:szCs w:val="19"/>
              </w:rPr>
              <w:t xml:space="preserve">review </w:t>
            </w:r>
            <w:hyperlink r:id="rId9">
              <w:r>
                <w:rPr>
                  <w:b/>
                  <w:color w:val="918A7B"/>
                  <w:sz w:val="19"/>
                  <w:szCs w:val="19"/>
                  <w:u w:val="single"/>
                </w:rPr>
                <w:t>Summer Program Refl</w:t>
              </w:r>
              <w:r>
                <w:rPr>
                  <w:b/>
                  <w:color w:val="918A7B"/>
                  <w:sz w:val="19"/>
                  <w:szCs w:val="19"/>
                  <w:u w:val="single"/>
                </w:rPr>
                <w:t>ection</w:t>
              </w:r>
            </w:hyperlink>
            <w:hyperlink r:id="rId10">
              <w:r>
                <w:rPr>
                  <w:b/>
                  <w:color w:val="918A7B"/>
                  <w:sz w:val="19"/>
                  <w:szCs w:val="19"/>
                  <w:u w:val="single"/>
                </w:rPr>
                <w:t xml:space="preserve"> </w:t>
              </w:r>
            </w:hyperlink>
            <w:hyperlink r:id="rId11">
              <w:r>
                <w:rPr>
                  <w:b/>
                  <w:color w:val="918A7B"/>
                  <w:sz w:val="19"/>
                  <w:szCs w:val="19"/>
                  <w:u w:val="single"/>
                </w:rPr>
                <w:t>Guidance</w:t>
              </w:r>
            </w:hyperlink>
            <w:r>
              <w:rPr>
                <w:b/>
                <w:color w:val="918A7B"/>
                <w:sz w:val="19"/>
                <w:szCs w:val="19"/>
              </w:rPr>
              <w:t>.</w:t>
            </w:r>
          </w:p>
          <w:p w14:paraId="6EC5129C" w14:textId="77777777" w:rsidR="006459CF" w:rsidRDefault="006459CF">
            <w:pPr>
              <w:ind w:left="450" w:right="504"/>
              <w:jc w:val="center"/>
              <w:rPr>
                <w:color w:val="918A7B"/>
                <w:sz w:val="20"/>
                <w:szCs w:val="20"/>
              </w:rPr>
            </w:pPr>
          </w:p>
          <w:p w14:paraId="6EC5129D" w14:textId="77777777" w:rsidR="006459CF" w:rsidRDefault="006459CF">
            <w:pPr>
              <w:ind w:left="450" w:right="504"/>
              <w:jc w:val="center"/>
              <w:rPr>
                <w:color w:val="918A7B"/>
                <w:sz w:val="20"/>
                <w:szCs w:val="20"/>
              </w:rPr>
            </w:pPr>
          </w:p>
        </w:tc>
      </w:tr>
    </w:tbl>
    <w:p w14:paraId="6EC5129F" w14:textId="77777777" w:rsidR="006459CF" w:rsidRDefault="006459CF">
      <w:pPr>
        <w:pBdr>
          <w:top w:val="nil"/>
          <w:left w:val="nil"/>
          <w:bottom w:val="nil"/>
          <w:right w:val="nil"/>
          <w:between w:val="nil"/>
        </w:pBdr>
        <w:tabs>
          <w:tab w:val="left" w:pos="-5040"/>
        </w:tabs>
        <w:spacing w:after="0" w:line="276" w:lineRule="auto"/>
        <w:rPr>
          <w:color w:val="235588"/>
          <w:sz w:val="23"/>
          <w:szCs w:val="23"/>
        </w:rPr>
      </w:pPr>
    </w:p>
    <w:p w14:paraId="6EC512A0" w14:textId="77777777" w:rsidR="006459CF" w:rsidRDefault="006459CF">
      <w:pPr>
        <w:spacing w:after="240" w:line="240" w:lineRule="auto"/>
        <w:rPr>
          <w:sz w:val="23"/>
          <w:szCs w:val="23"/>
        </w:rPr>
      </w:pPr>
      <w:bookmarkStart w:id="0" w:name="_heading=h.gjdgxs" w:colFirst="0" w:colLast="0"/>
      <w:bookmarkEnd w:id="0"/>
    </w:p>
    <w:p w14:paraId="6EC512A1" w14:textId="77777777" w:rsidR="006459CF" w:rsidRDefault="00025B6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424242"/>
        </w:rPr>
      </w:pPr>
      <w:r>
        <w:rPr>
          <w:color w:val="424242"/>
        </w:rPr>
        <w:t>The Summer Program Reflection tool was created by Bellwether Education Partners to provide districts and cities with a semi-structured guide to reflect on a recently completed summer program and begin planning for the upcoming summer with a focus on contin</w:t>
      </w:r>
      <w:r>
        <w:rPr>
          <w:color w:val="424242"/>
        </w:rPr>
        <w:t>uous program improvement. It contains prompts for reflection (what went well, what could be improved) in a variety of categories related to program planning and management, instruction, and student outcomes. It also encourages program leaders to incorporat</w:t>
      </w:r>
      <w:r>
        <w:rPr>
          <w:color w:val="424242"/>
        </w:rPr>
        <w:t>e key data sources to inform decisions and considerations for the next summer.</w:t>
      </w:r>
    </w:p>
    <w:p w14:paraId="6EC512A2" w14:textId="77777777" w:rsidR="006459CF" w:rsidRDefault="006459CF">
      <w:pPr>
        <w:rPr>
          <w:sz w:val="23"/>
          <w:szCs w:val="23"/>
        </w:rPr>
      </w:pPr>
    </w:p>
    <w:p w14:paraId="6EC512A3" w14:textId="77777777" w:rsidR="006459CF" w:rsidRDefault="006459CF">
      <w:pPr>
        <w:rPr>
          <w:sz w:val="23"/>
          <w:szCs w:val="23"/>
        </w:rPr>
        <w:sectPr w:rsidR="006459CF">
          <w:footerReference w:type="default" r:id="rId12"/>
          <w:footerReference w:type="first" r:id="rId13"/>
          <w:pgSz w:w="15840" w:h="12240" w:orient="landscape"/>
          <w:pgMar w:top="1080" w:right="1080" w:bottom="1728" w:left="1080" w:header="720" w:footer="720" w:gutter="0"/>
          <w:pgNumType w:start="1"/>
          <w:cols w:space="720"/>
          <w:titlePg/>
        </w:sectPr>
      </w:pPr>
    </w:p>
    <w:p w14:paraId="6EC512A4" w14:textId="77777777" w:rsidR="006459CF" w:rsidRDefault="00025B6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120" w:line="240" w:lineRule="auto"/>
        <w:jc w:val="center"/>
        <w:rPr>
          <w:b/>
          <w:color w:val="003C61"/>
          <w:sz w:val="28"/>
          <w:szCs w:val="28"/>
        </w:rPr>
      </w:pPr>
      <w:r>
        <w:rPr>
          <w:b/>
          <w:color w:val="003C61"/>
          <w:sz w:val="28"/>
          <w:szCs w:val="28"/>
        </w:rPr>
        <w:lastRenderedPageBreak/>
        <w:t>SUMMER PROGRAM REFLECTION TOOL</w:t>
      </w:r>
    </w:p>
    <w:tbl>
      <w:tblPr>
        <w:tblStyle w:val="a0"/>
        <w:tblW w:w="15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2145"/>
        <w:gridCol w:w="2040"/>
        <w:gridCol w:w="2069"/>
        <w:gridCol w:w="3834"/>
      </w:tblGrid>
      <w:tr w:rsidR="006459CF" w14:paraId="6EC512AC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2A5" w14:textId="77777777" w:rsidR="006459CF" w:rsidRDefault="00025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PROGRAM COMPONENT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2A6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WHAT WENT WELL?</w:t>
            </w: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2A7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WHAT COULD BE IMPROVED?</w:t>
            </w: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2A8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DATA SOURCES</w:t>
            </w:r>
          </w:p>
          <w:p w14:paraId="6EC512A9" w14:textId="77777777" w:rsidR="006459CF" w:rsidRDefault="00025B6E">
            <w:pPr>
              <w:jc w:val="center"/>
              <w:rPr>
                <w:color w:val="003C61"/>
              </w:rPr>
            </w:pPr>
            <w:r>
              <w:rPr>
                <w:color w:val="003C61"/>
              </w:rPr>
              <w:t>(how do we know?)</w:t>
            </w: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2AA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CONSIDERATIONS FOR NEXT SUMMER</w:t>
            </w:r>
          </w:p>
          <w:p w14:paraId="6EC512AB" w14:textId="77777777" w:rsidR="006459CF" w:rsidRDefault="00025B6E">
            <w:pPr>
              <w:jc w:val="center"/>
              <w:rPr>
                <w:color w:val="003C61"/>
              </w:rPr>
            </w:pPr>
            <w:r>
              <w:rPr>
                <w:color w:val="003C61"/>
              </w:rPr>
              <w:t>(based on data)</w:t>
            </w:r>
          </w:p>
        </w:tc>
      </w:tr>
      <w:tr w:rsidR="006459CF" w14:paraId="6EC512B2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  <w:vAlign w:val="bottom"/>
          </w:tcPr>
          <w:p w14:paraId="6EC512AD" w14:textId="77777777" w:rsidR="006459CF" w:rsidRDefault="00025B6E">
            <w:pPr>
              <w:rPr>
                <w:b/>
                <w:color w:val="003C61"/>
              </w:rPr>
            </w:pPr>
            <w:r>
              <w:rPr>
                <w:color w:val="003C61"/>
              </w:rPr>
              <w:t>⬥</w:t>
            </w:r>
            <w:r>
              <w:rPr>
                <w:b/>
                <w:color w:val="003C61"/>
                <w:sz w:val="20"/>
                <w:szCs w:val="20"/>
              </w:rPr>
              <w:t xml:space="preserve"> Program Planning and Management </w:t>
            </w:r>
            <w:r>
              <w:rPr>
                <w:color w:val="003C61"/>
              </w:rPr>
              <w:t>⬥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2AE" w14:textId="77777777" w:rsidR="006459CF" w:rsidRDefault="006459CF">
            <w:pPr>
              <w:rPr>
                <w:b/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2AF" w14:textId="77777777" w:rsidR="006459CF" w:rsidRDefault="006459CF">
            <w:pPr>
              <w:rPr>
                <w:b/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2B0" w14:textId="77777777" w:rsidR="006459CF" w:rsidRDefault="006459CF">
            <w:pPr>
              <w:rPr>
                <w:b/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2B1" w14:textId="77777777" w:rsidR="006459CF" w:rsidRDefault="006459CF">
            <w:pPr>
              <w:rPr>
                <w:b/>
                <w:color w:val="003C61"/>
              </w:rPr>
            </w:pPr>
          </w:p>
        </w:tc>
      </w:tr>
      <w:tr w:rsidR="006459CF" w14:paraId="6EC512B8" w14:textId="77777777">
        <w:trPr>
          <w:trHeight w:val="287"/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3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Program dates and times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4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5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6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7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BE" w14:textId="77777777">
        <w:trPr>
          <w:trHeight w:val="305"/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9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Students served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A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B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C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D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C4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BF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Student recruitment/enrollment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0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1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2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3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CA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5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Attendance rates / no shows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6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7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8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9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D0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B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Program management / Logistics (busing, meals, supplies, etc.)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C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D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E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CF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D6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1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Site management (schedules, transitions, etc.)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2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3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4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5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DC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7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Management/selection of enrichment providers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8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9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A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DB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E2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  <w:vAlign w:val="bottom"/>
          </w:tcPr>
          <w:p w14:paraId="6EC512DD" w14:textId="77777777" w:rsidR="006459CF" w:rsidRDefault="00025B6E">
            <w:pPr>
              <w:rPr>
                <w:b/>
                <w:color w:val="003C61"/>
              </w:rPr>
            </w:pPr>
            <w:r>
              <w:rPr>
                <w:color w:val="003C61"/>
              </w:rPr>
              <w:t>⬥</w:t>
            </w:r>
            <w:r>
              <w:rPr>
                <w:b/>
                <w:color w:val="003C61"/>
              </w:rPr>
              <w:t xml:space="preserve"> </w:t>
            </w:r>
            <w:r>
              <w:rPr>
                <w:b/>
                <w:color w:val="003C61"/>
                <w:sz w:val="20"/>
                <w:szCs w:val="20"/>
              </w:rPr>
              <w:t xml:space="preserve">Instruction </w:t>
            </w:r>
            <w:r>
              <w:rPr>
                <w:color w:val="003C61"/>
              </w:rPr>
              <w:t>⬥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2DE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2DF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2E0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2E1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E8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3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Instructional goals and curricular alignment (ELA &amp; math)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4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5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6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7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EE" w14:textId="77777777">
        <w:trPr>
          <w:trHeight w:val="269"/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9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Staffing / hiring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A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B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C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D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F4" w14:textId="77777777">
        <w:trPr>
          <w:trHeight w:val="287"/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EF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Professional development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0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1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2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3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2FA" w14:textId="77777777">
        <w:trPr>
          <w:trHeight w:val="215"/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5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Instructional quality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6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7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8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9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00" w14:textId="77777777">
        <w:trPr>
          <w:trHeight w:val="251"/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B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Enrichment quality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C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D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E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2FF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06" w14:textId="77777777">
        <w:trPr>
          <w:trHeight w:val="350"/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301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Connection between school year and summer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302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303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304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C51305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0C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  <w:vAlign w:val="bottom"/>
          </w:tcPr>
          <w:p w14:paraId="6EC51307" w14:textId="77777777" w:rsidR="006459CF" w:rsidRDefault="00025B6E">
            <w:pPr>
              <w:rPr>
                <w:b/>
                <w:color w:val="003C61"/>
              </w:rPr>
            </w:pPr>
            <w:r>
              <w:rPr>
                <w:color w:val="003C61"/>
              </w:rPr>
              <w:t>⬥</w:t>
            </w:r>
            <w:r>
              <w:rPr>
                <w:color w:val="003C61"/>
              </w:rPr>
              <w:t xml:space="preserve"> </w:t>
            </w:r>
            <w:r>
              <w:rPr>
                <w:b/>
                <w:color w:val="003C61"/>
                <w:sz w:val="20"/>
                <w:szCs w:val="20"/>
              </w:rPr>
              <w:t xml:space="preserve">Systems and Partners </w:t>
            </w:r>
            <w:r>
              <w:rPr>
                <w:color w:val="003C61"/>
              </w:rPr>
              <w:t>⬥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308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309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30A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1C8"/>
          </w:tcPr>
          <w:p w14:paraId="6EC5130B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12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0D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Progress made toward fuller integration of summer programs into district strategies and operations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0E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0F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10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11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18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13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Collaboration and partnerships with community-based partners</w:t>
            </w:r>
          </w:p>
        </w:tc>
        <w:tc>
          <w:tcPr>
            <w:tcW w:w="21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14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15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16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EC51317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1F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319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MEASURABLE OUTCOMES</w:t>
            </w:r>
          </w:p>
        </w:tc>
        <w:tc>
          <w:tcPr>
            <w:tcW w:w="41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31A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KEY FINDINGS FROM DATA COLLECTED</w:t>
            </w: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31B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DATA SOURCES</w:t>
            </w:r>
          </w:p>
          <w:p w14:paraId="6EC5131C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color w:val="003C61"/>
              </w:rPr>
              <w:t>(how do we know?)</w:t>
            </w: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E071"/>
            <w:vAlign w:val="center"/>
          </w:tcPr>
          <w:p w14:paraId="6EC5131D" w14:textId="77777777" w:rsidR="006459CF" w:rsidRDefault="00025B6E">
            <w:pPr>
              <w:jc w:val="center"/>
              <w:rPr>
                <w:b/>
                <w:color w:val="003C61"/>
              </w:rPr>
            </w:pPr>
            <w:r>
              <w:rPr>
                <w:b/>
                <w:color w:val="003C61"/>
              </w:rPr>
              <w:t>CONSIDERATIONS FOR NEXT SUMMER</w:t>
            </w:r>
          </w:p>
          <w:p w14:paraId="6EC5131E" w14:textId="77777777" w:rsidR="006459CF" w:rsidRDefault="00025B6E">
            <w:pPr>
              <w:jc w:val="center"/>
              <w:rPr>
                <w:color w:val="003C61"/>
                <w:highlight w:val="yellow"/>
              </w:rPr>
            </w:pPr>
            <w:r>
              <w:rPr>
                <w:color w:val="003C61"/>
              </w:rPr>
              <w:t>(based on data)</w:t>
            </w:r>
          </w:p>
        </w:tc>
      </w:tr>
      <w:tr w:rsidR="006459CF" w14:paraId="6EC51324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0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Student Behavior</w:t>
            </w:r>
          </w:p>
        </w:tc>
        <w:tc>
          <w:tcPr>
            <w:tcW w:w="41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1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2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3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29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5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ELA</w:t>
            </w:r>
          </w:p>
        </w:tc>
        <w:tc>
          <w:tcPr>
            <w:tcW w:w="41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6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7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8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2E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A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Math</w:t>
            </w:r>
          </w:p>
        </w:tc>
        <w:tc>
          <w:tcPr>
            <w:tcW w:w="41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B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C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D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33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2F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Social-emotional learning</w:t>
            </w:r>
          </w:p>
        </w:tc>
        <w:tc>
          <w:tcPr>
            <w:tcW w:w="41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0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1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2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38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4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Student / family satisfaction</w:t>
            </w:r>
          </w:p>
        </w:tc>
        <w:tc>
          <w:tcPr>
            <w:tcW w:w="41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5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6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7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3D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9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Teacher / staff satisfaction</w:t>
            </w:r>
          </w:p>
        </w:tc>
        <w:tc>
          <w:tcPr>
            <w:tcW w:w="41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A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B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C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  <w:tr w:rsidR="006459CF" w14:paraId="6EC51342" w14:textId="77777777">
        <w:trPr>
          <w:jc w:val="center"/>
        </w:trPr>
        <w:tc>
          <w:tcPr>
            <w:tcW w:w="49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E" w14:textId="77777777" w:rsidR="006459CF" w:rsidRDefault="00025B6E">
            <w:pPr>
              <w:rPr>
                <w:color w:val="003C61"/>
              </w:rPr>
            </w:pPr>
            <w:r>
              <w:rPr>
                <w:color w:val="003C61"/>
              </w:rPr>
              <w:t>District-specific performance area (i.e., special education, facilities, etc.)</w:t>
            </w:r>
          </w:p>
        </w:tc>
        <w:tc>
          <w:tcPr>
            <w:tcW w:w="418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3F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2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40" w14:textId="77777777" w:rsidR="006459CF" w:rsidRDefault="006459CF">
            <w:pPr>
              <w:rPr>
                <w:color w:val="003C61"/>
              </w:rPr>
            </w:pPr>
          </w:p>
        </w:tc>
        <w:tc>
          <w:tcPr>
            <w:tcW w:w="38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51341" w14:textId="77777777" w:rsidR="006459CF" w:rsidRDefault="006459CF">
            <w:pPr>
              <w:rPr>
                <w:color w:val="003C61"/>
                <w:highlight w:val="yellow"/>
              </w:rPr>
            </w:pPr>
          </w:p>
        </w:tc>
      </w:tr>
    </w:tbl>
    <w:p w14:paraId="6EC51343" w14:textId="77777777" w:rsidR="006459CF" w:rsidRDefault="006459CF">
      <w:pPr>
        <w:spacing w:after="0" w:line="240" w:lineRule="auto"/>
        <w:rPr>
          <w:sz w:val="8"/>
          <w:szCs w:val="8"/>
        </w:rPr>
      </w:pPr>
    </w:p>
    <w:sectPr w:rsidR="006459CF">
      <w:pgSz w:w="15840" w:h="12240" w:orient="landscape"/>
      <w:pgMar w:top="360" w:right="720" w:bottom="1512" w:left="72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1351" w14:textId="77777777" w:rsidR="00000000" w:rsidRDefault="00025B6E">
      <w:pPr>
        <w:spacing w:after="0" w:line="240" w:lineRule="auto"/>
      </w:pPr>
      <w:r>
        <w:separator/>
      </w:r>
    </w:p>
  </w:endnote>
  <w:endnote w:type="continuationSeparator" w:id="0">
    <w:p w14:paraId="6EC51353" w14:textId="77777777" w:rsidR="00000000" w:rsidRDefault="0002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ragati Narrow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1348" w14:textId="77777777" w:rsidR="006459CF" w:rsidRDefault="00025B6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8"/>
        <w:szCs w:val="8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EC5134D" wp14:editId="6EC5134E">
          <wp:simplePos x="0" y="0"/>
          <wp:positionH relativeFrom="column">
            <wp:posOffset>-495299</wp:posOffset>
          </wp:positionH>
          <wp:positionV relativeFrom="paragraph">
            <wp:posOffset>-461009</wp:posOffset>
          </wp:positionV>
          <wp:extent cx="10068877" cy="915352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8877" cy="915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C51349" w14:textId="77777777" w:rsidR="006459CF" w:rsidRDefault="006459CF">
    <w:pPr>
      <w:tabs>
        <w:tab w:val="center" w:pos="4680"/>
        <w:tab w:val="right" w:pos="9360"/>
      </w:tabs>
      <w:spacing w:after="0" w:line="240" w:lineRule="auto"/>
      <w:rPr>
        <w:sz w:val="8"/>
        <w:szCs w:val="8"/>
      </w:rPr>
    </w:pPr>
  </w:p>
  <w:p w14:paraId="6EC5134A" w14:textId="77777777" w:rsidR="006459CF" w:rsidRDefault="006459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</w:p>
  <w:p w14:paraId="6EC5134B" w14:textId="619F931D" w:rsidR="006459CF" w:rsidRDefault="00025B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>
      <w:rPr>
        <w:noProof/>
        <w:color w:val="999999"/>
        <w:sz w:val="20"/>
        <w:szCs w:val="20"/>
      </w:rPr>
      <w:t>2</w:t>
    </w:r>
    <w:r>
      <w:rPr>
        <w:color w:val="99999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134C" w14:textId="77777777" w:rsidR="006459CF" w:rsidRDefault="00025B6E">
    <w:pPr>
      <w:jc w:val="right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EC5134F" wp14:editId="6EC51350">
          <wp:simplePos x="0" y="0"/>
          <wp:positionH relativeFrom="column">
            <wp:posOffset>-685799</wp:posOffset>
          </wp:positionH>
          <wp:positionV relativeFrom="paragraph">
            <wp:posOffset>-180974</wp:posOffset>
          </wp:positionV>
          <wp:extent cx="10058400" cy="913624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0" cy="9136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134D" w14:textId="77777777" w:rsidR="00000000" w:rsidRDefault="00025B6E">
      <w:pPr>
        <w:spacing w:after="0" w:line="240" w:lineRule="auto"/>
      </w:pPr>
      <w:r>
        <w:separator/>
      </w:r>
    </w:p>
  </w:footnote>
  <w:footnote w:type="continuationSeparator" w:id="0">
    <w:p w14:paraId="6EC5134F" w14:textId="77777777" w:rsidR="00000000" w:rsidRDefault="0002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CF"/>
    <w:rsid w:val="00025B6E"/>
    <w:rsid w:val="006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128A"/>
  <w15:docId w15:val="{7E267D15-768C-4368-AB71-F81D29DA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2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8D6"/>
  </w:style>
  <w:style w:type="paragraph" w:styleId="Footer">
    <w:name w:val="footer"/>
    <w:basedOn w:val="Normal"/>
    <w:link w:val="FooterChar"/>
    <w:uiPriority w:val="99"/>
    <w:unhideWhenUsed/>
    <w:rsid w:val="0012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8D6"/>
  </w:style>
  <w:style w:type="paragraph" w:styleId="BalloonText">
    <w:name w:val="Balloon Text"/>
    <w:basedOn w:val="Normal"/>
    <w:link w:val="BalloonTextChar"/>
    <w:uiPriority w:val="99"/>
    <w:semiHidden/>
    <w:unhideWhenUsed/>
    <w:rsid w:val="00E7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4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777"/>
    <w:rPr>
      <w:b/>
      <w:bCs/>
      <w:sz w:val="20"/>
      <w:szCs w:val="20"/>
    </w:rPr>
  </w:style>
  <w:style w:type="paragraph" w:customStyle="1" w:styleId="TLA-W-toolkit-Heading1">
    <w:name w:val="TLA-W-toolkit-Heading1"/>
    <w:basedOn w:val="Normal"/>
    <w:link w:val="TLA-W-toolkit-Heading1Char"/>
    <w:rsid w:val="007F75E7"/>
    <w:pPr>
      <w:spacing w:after="0" w:line="264" w:lineRule="auto"/>
      <w:ind w:left="1440"/>
    </w:pPr>
    <w:rPr>
      <w:rFonts w:ascii="Lato" w:eastAsiaTheme="minorEastAsia" w:hAnsi="Lato" w:cs="Open Sans"/>
      <w:b/>
      <w:color w:val="235588"/>
      <w:spacing w:val="20"/>
      <w:sz w:val="28"/>
      <w:szCs w:val="28"/>
    </w:rPr>
  </w:style>
  <w:style w:type="character" w:customStyle="1" w:styleId="TLA-W-toolkit-Heading1Char">
    <w:name w:val="TLA-W-toolkit-Heading1 Char"/>
    <w:basedOn w:val="DefaultParagraphFont"/>
    <w:link w:val="TLA-W-toolkit-Heading1"/>
    <w:rsid w:val="007F75E7"/>
    <w:rPr>
      <w:rFonts w:ascii="Lato" w:eastAsiaTheme="minorEastAsia" w:hAnsi="Lato" w:cs="Open Sans"/>
      <w:b/>
      <w:color w:val="235588"/>
      <w:spacing w:val="20"/>
      <w:sz w:val="28"/>
      <w:szCs w:val="28"/>
    </w:rPr>
  </w:style>
  <w:style w:type="paragraph" w:customStyle="1" w:styleId="link-Toolkit">
    <w:name w:val="link - Toolkit"/>
    <w:basedOn w:val="ListParagraph"/>
    <w:link w:val="link-ToolkitChar"/>
    <w:qFormat/>
    <w:rsid w:val="007F75E7"/>
    <w:pPr>
      <w:spacing w:after="0" w:line="264" w:lineRule="auto"/>
      <w:ind w:left="0"/>
    </w:pPr>
    <w:rPr>
      <w:rFonts w:ascii="Lato" w:eastAsiaTheme="minorEastAsia" w:hAnsi="Lato" w:cs="Open Sans"/>
      <w:b/>
      <w:color w:val="51B5E0"/>
      <w:szCs w:val="20"/>
      <w:u w:val="single"/>
    </w:rPr>
  </w:style>
  <w:style w:type="character" w:customStyle="1" w:styleId="link-ToolkitChar">
    <w:name w:val="link - Toolkit Char"/>
    <w:basedOn w:val="DefaultParagraphFont"/>
    <w:link w:val="link-Toolkit"/>
    <w:rsid w:val="007F75E7"/>
    <w:rPr>
      <w:rFonts w:ascii="Lato" w:eastAsiaTheme="minorEastAsia" w:hAnsi="Lato" w:cs="Open Sans"/>
      <w:b/>
      <w:color w:val="51B5E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F75E7"/>
    <w:pPr>
      <w:ind w:left="720"/>
      <w:contextualSpacing/>
    </w:pPr>
  </w:style>
  <w:style w:type="paragraph" w:customStyle="1" w:styleId="0-doctype-Word">
    <w:name w:val="0-doctype-Word"/>
    <w:basedOn w:val="Normal"/>
    <w:autoRedefine/>
    <w:qFormat/>
    <w:rsid w:val="006C0987"/>
    <w:pPr>
      <w:framePr w:hSpace="187" w:wrap="around" w:vAnchor="text" w:hAnchor="text" w:xAlign="center" w:y="1"/>
      <w:spacing w:after="0" w:line="240" w:lineRule="auto"/>
      <w:ind w:left="450" w:right="504"/>
      <w:suppressOverlap/>
    </w:pPr>
    <w:rPr>
      <w:rFonts w:ascii="Franklin Gothic Medium Cond" w:hAnsi="Franklin Gothic Medium Cond" w:cs="Pragati Narrow"/>
      <w:b/>
      <w:color w:val="003C61"/>
      <w:spacing w:val="20"/>
      <w:sz w:val="20"/>
    </w:rPr>
  </w:style>
  <w:style w:type="paragraph" w:customStyle="1" w:styleId="0-Title-Word-lands">
    <w:name w:val="0-Title-Word-lands"/>
    <w:basedOn w:val="Normal"/>
    <w:autoRedefine/>
    <w:qFormat/>
    <w:rsid w:val="006C0987"/>
    <w:pPr>
      <w:framePr w:hSpace="187" w:wrap="around" w:vAnchor="text" w:hAnchor="text" w:xAlign="center" w:y="1"/>
      <w:spacing w:after="0" w:line="240" w:lineRule="auto"/>
      <w:ind w:left="450" w:right="504"/>
      <w:suppressOverlap/>
    </w:pPr>
    <w:rPr>
      <w:rFonts w:cstheme="minorHAnsi"/>
      <w:b/>
      <w:color w:val="003C61"/>
      <w:spacing w:val="40"/>
      <w:sz w:val="28"/>
      <w:szCs w:val="28"/>
    </w:rPr>
  </w:style>
  <w:style w:type="paragraph" w:customStyle="1" w:styleId="0-Intro-text-Word-lands">
    <w:name w:val="0-Intro-text-Word-lands"/>
    <w:basedOn w:val="Normal"/>
    <w:autoRedefine/>
    <w:qFormat/>
    <w:rsid w:val="00E31618"/>
    <w:pPr>
      <w:framePr w:hSpace="187" w:wrap="around" w:vAnchor="text" w:hAnchor="text" w:xAlign="center" w:y="1"/>
      <w:spacing w:after="0" w:line="240" w:lineRule="auto"/>
      <w:ind w:left="450" w:right="504"/>
      <w:suppressOverlap/>
    </w:pPr>
    <w:rPr>
      <w:rFonts w:cstheme="minorHAnsi"/>
      <w:b/>
      <w:color w:val="918A7B"/>
      <w:spacing w:val="40"/>
      <w:sz w:val="20"/>
      <w:szCs w:val="20"/>
    </w:rPr>
  </w:style>
  <w:style w:type="paragraph" w:customStyle="1" w:styleId="0-Body-Word-lands">
    <w:name w:val="0-Body-Word-lands"/>
    <w:basedOn w:val="Normal"/>
    <w:autoRedefine/>
    <w:qFormat/>
    <w:rsid w:val="00E31618"/>
    <w:pPr>
      <w:spacing w:after="240" w:line="240" w:lineRule="auto"/>
    </w:pPr>
    <w:rPr>
      <w:color w:val="424242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2C5477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allacefoundation.org/knowledge-center/documents/summer-program-reflection-guidanc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allacefoundation.org/knowledge-center/documents/summer-program-reflection-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lacefoundation.org/knowledge-center/summer-learning/toolkit/Documents/summer-program-reflection-guidanc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QhfkOxhw/qRlPV9IT85jAl0tA==">AMUW2mUrzwHw+xt5Xyks9WPbGw1vLI3f4EX6zPlXXGfffOjIoLV4pu6KeTRCr3lrWogRLQWPjMsuNkm4ujAlxCUySYrHy7l92qOv95UiLFElqNLywYF3SAX2TBOjtlIAsSO2e8VGx8Lm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F SLT Resource" ma:contentTypeID="0x010100A31A579E1065444C89FCF7B1B6BD636600ABF0AB2C97CD7E48969E2851A1981C32" ma:contentTypeVersion="7" ma:contentTypeDescription="" ma:contentTypeScope="" ma:versionID="02963e272e77f365d1e0ec8d274df09e">
  <xsd:schema xmlns:xsd="http://www.w3.org/2001/XMLSchema" xmlns:xs="http://www.w3.org/2001/XMLSchema" xmlns:p="http://schemas.microsoft.com/office/2006/metadata/properties" xmlns:ns2="4268b559-ae5c-44d0-acfc-003748d801b3" targetNamespace="http://schemas.microsoft.com/office/2006/metadata/properties" ma:root="true" ma:fieldsID="a95c5caee800ea0798f8fd7b88c74e80" ns2:_="">
    <xsd:import namespace="4268b559-ae5c-44d0-acfc-003748d801b3"/>
    <xsd:element name="properties">
      <xsd:complexType>
        <xsd:sequence>
          <xsd:element name="documentManagement">
            <xsd:complexType>
              <xsd:all>
                <xsd:element ref="ns2:WFDescription" minOccurs="0"/>
                <xsd:element ref="ns2:ResourceFileType" minOccurs="0"/>
                <xsd:element ref="ns2:SortOrder" minOccurs="0"/>
                <xsd:element ref="ns2:WFResourceType" minOccurs="0"/>
                <xsd:element ref="ns2:WFResourceName"/>
                <xsd:element ref="ns2:MainFile" minOccurs="0"/>
                <xsd:element ref="ns2:TimelineSeason" minOccurs="0"/>
                <xsd:element ref="ns2:WFResourceTopic"/>
                <xsd:element ref="ns2:WFResourceSecondaryTopics" minOccurs="0"/>
                <xsd:element ref="ns2:Thumbnail1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b559-ae5c-44d0-acfc-003748d801b3" elementFormDefault="qualified">
    <xsd:import namespace="http://schemas.microsoft.com/office/2006/documentManagement/types"/>
    <xsd:import namespace="http://schemas.microsoft.com/office/infopath/2007/PartnerControls"/>
    <xsd:element name="WFDescription" ma:index="2" nillable="true" ma:displayName="WFDescription" ma:internalName="WFDescription">
      <xsd:simpleType>
        <xsd:restriction base="dms:Note">
          <xsd:maxLength value="255"/>
        </xsd:restriction>
      </xsd:simpleType>
    </xsd:element>
    <xsd:element name="ResourceFileType" ma:index="3" nillable="true" ma:displayName="ResourceFileType" ma:format="Dropdown" ma:internalName="ResourceFileType" ma:readOnly="false">
      <xsd:simpleType>
        <xsd:union memberTypes="dms:Text">
          <xsd:simpleType>
            <xsd:restriction base="dms:Choice">
              <xsd:enumeration value="Companion Guide"/>
              <xsd:enumeration value="Guidance"/>
              <xsd:enumeration value="Tool"/>
              <xsd:enumeration value="Sample"/>
              <xsd:enumeration value="Download All"/>
            </xsd:restriction>
          </xsd:simpleType>
        </xsd:union>
      </xsd:simpleType>
    </xsd:element>
    <xsd:element name="SortOrder" ma:index="4" nillable="true" ma:displayName="SortOrder" ma:decimals="0" ma:default="0" ma:internalName="SortOrder" ma:readOnly="false" ma:percentage="FALSE">
      <xsd:simpleType>
        <xsd:restriction base="dms:Number"/>
      </xsd:simpleType>
    </xsd:element>
    <xsd:element name="WFResourceType" ma:index="5" nillable="true" ma:displayName="WFResourceType" ma:default="Report" ma:format="Dropdown" ma:internalName="WFResourceType">
      <xsd:simpleType>
        <xsd:restriction base="dms:Choice">
          <xsd:enumeration value="Report"/>
          <xsd:enumeration value="Video"/>
          <xsd:enumeration value="Slide Presentation"/>
          <xsd:enumeration value="Research Series"/>
          <xsd:enumeration value="Case Studies"/>
          <xsd:enumeration value="Tool"/>
          <xsd:enumeration value="Tip Sheets"/>
          <xsd:enumeration value="Article"/>
          <xsd:enumeration value="Guide"/>
          <xsd:enumeration value="Podcast"/>
        </xsd:restriction>
      </xsd:simpleType>
    </xsd:element>
    <xsd:element name="WFResourceName" ma:index="6" ma:displayName="WFResourceName" ma:internalName="WFResourceName" ma:readOnly="false">
      <xsd:simpleType>
        <xsd:restriction base="dms:Text">
          <xsd:maxLength value="255"/>
        </xsd:restriction>
      </xsd:simpleType>
    </xsd:element>
    <xsd:element name="MainFile" ma:index="7" nillable="true" ma:displayName="MainFile" ma:default="0" ma:internalName="MainFile" ma:readOnly="false">
      <xsd:simpleType>
        <xsd:restriction base="dms:Boolean"/>
      </xsd:simpleType>
    </xsd:element>
    <xsd:element name="TimelineSeason" ma:index="8" nillable="true" ma:displayName="TimelineSeason" ma:default="Fall" ma:internalName="TimelineSeas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ll"/>
                    <xsd:enumeration value="Winter"/>
                    <xsd:enumeration value="Spring"/>
                    <xsd:enumeration value="Summer"/>
                  </xsd:restriction>
                </xsd:simpleType>
              </xsd:element>
            </xsd:sequence>
          </xsd:extension>
        </xsd:complexContent>
      </xsd:complexType>
    </xsd:element>
    <xsd:element name="WFResourceTopic" ma:index="9" ma:displayName="WFResourceTopic" ma:format="Dropdown" ma:internalName="WFResourceTopic" ma:readOnly="false">
      <xsd:simpleType>
        <xsd:restriction base="dms:Choice">
          <xsd:enumeration value="About the Summer Learning Toolkit"/>
          <xsd:enumeration value="Academics &amp; Enrichment"/>
          <xsd:enumeration value="Planning &amp; Management"/>
          <xsd:enumeration value="Student Recruitment &amp; Attendance"/>
          <xsd:enumeration value="Site Climate"/>
          <xsd:enumeration value="Staffing &amp; Professional Development"/>
        </xsd:restriction>
      </xsd:simpleType>
    </xsd:element>
    <xsd:element name="WFResourceSecondaryTopics" ma:index="10" nillable="true" ma:displayName="WFResourceSecondaryTopics" ma:internalName="WFResourceSecondary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the Summer Learning Toolkit"/>
                    <xsd:enumeration value="Academics &amp; Enrichment"/>
                    <xsd:enumeration value="Planning &amp; Management"/>
                    <xsd:enumeration value="Student Recruitment &amp; Attendance"/>
                    <xsd:enumeration value="Site Climate"/>
                    <xsd:enumeration value="Staffing &amp; Professional Development"/>
                  </xsd:restriction>
                </xsd:simpleType>
              </xsd:element>
            </xsd:sequence>
          </xsd:extension>
        </xsd:complexContent>
      </xsd:complexType>
    </xsd:element>
    <xsd:element name="Thumbnail1" ma:index="11" nillable="true" ma:displayName="Thumbnail" ma:description="" ma:internalName="Thumbnail1" ma:readOnly="false">
      <xsd:simpleType>
        <xsd:restriction base="dms:Unknow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4268b559-ae5c-44d0-acfc-003748d801b3">1</SortOrder>
    <WFDescription xmlns="4268b559-ae5c-44d0-acfc-003748d801b3">Prompts to reflect on a recently completed program and begin planning for next summer.</WFDescription>
    <TimelineSeason xmlns="4268b559-ae5c-44d0-acfc-003748d801b3">
      <Value>Summer</Value>
    </TimelineSeason>
    <MainFile xmlns="4268b559-ae5c-44d0-acfc-003748d801b3">false</MainFile>
    <ResourceFileType xmlns="4268b559-ae5c-44d0-acfc-003748d801b3">Tool</ResourceFileType>
    <WFResourceTopic xmlns="4268b559-ae5c-44d0-acfc-003748d801b3">Planning &amp; Management</WFResourceTopic>
    <WFResourceType xmlns="4268b559-ae5c-44d0-acfc-003748d801b3">Tool</WFResourceType>
    <Thumbnail1 xmlns="4268b559-ae5c-44d0-acfc-003748d801b3" xsi:nil="true"/>
    <WFResourceSecondaryTopics xmlns="4268b559-ae5c-44d0-acfc-003748d801b3"/>
    <WFResourceName xmlns="4268b559-ae5c-44d0-acfc-003748d801b3">Tool - Summer Program Reflection Tool</WFResourceNam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6E424C8-9704-473F-AE9A-0BBFEDCD0D3E}"/>
</file>

<file path=customXml/itemProps3.xml><?xml version="1.0" encoding="utf-8"?>
<ds:datastoreItem xmlns:ds="http://schemas.openxmlformats.org/officeDocument/2006/customXml" ds:itemID="{36F1F6C5-9645-4C8C-8EC2-A3708A19EE11}"/>
</file>

<file path=customXml/itemProps4.xml><?xml version="1.0" encoding="utf-8"?>
<ds:datastoreItem xmlns:ds="http://schemas.openxmlformats.org/officeDocument/2006/customXml" ds:itemID="{4BF8EBAA-B395-440B-ADC3-37FFAB8D9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Program Reflection Tool</dc:title>
  <dc:creator>Lynann Barbero</dc:creator>
  <cp:lastModifiedBy>Omar Salem</cp:lastModifiedBy>
  <cp:revision>2</cp:revision>
  <dcterms:created xsi:type="dcterms:W3CDTF">2018-09-09T14:45:00Z</dcterms:created>
  <dcterms:modified xsi:type="dcterms:W3CDTF">2023-01-05T19:28:00Z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0x010100A31A579E1065444C89FCF7B1B6BD636600ABF0AB2C97CD7E48969E2851A1981C32</vt:lpwstr>
  </property>
</Properties>
</file>