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BDEA" w14:textId="13B14AF1" w:rsidR="009B62BC" w:rsidRPr="00766D73" w:rsidRDefault="00B81A8A" w:rsidP="009B62BC">
      <w:pPr>
        <w:spacing w:after="0"/>
        <w:jc w:val="center"/>
        <w:rPr>
          <w:rFonts w:asciiTheme="majorHAnsi" w:hAnsiTheme="majorHAnsi"/>
          <w:b/>
          <w:color w:val="808080" w:themeColor="background1" w:themeShade="80"/>
          <w:sz w:val="32"/>
          <w:szCs w:val="32"/>
        </w:rPr>
      </w:pPr>
      <w:r w:rsidRPr="00766D73">
        <w:rPr>
          <w:rFonts w:asciiTheme="majorHAnsi" w:hAnsiTheme="majorHAnsi"/>
          <w:bCs/>
          <w:noProof/>
          <w:color w:val="54B948"/>
          <w:sz w:val="32"/>
          <w:szCs w:val="28"/>
        </w:rPr>
        <mc:AlternateContent>
          <mc:Choice Requires="wps">
            <w:drawing>
              <wp:anchor distT="0" distB="0" distL="114300" distR="114300" simplePos="0" relativeHeight="251661312" behindDoc="0" locked="0" layoutInCell="1" allowOverlap="1" wp14:anchorId="70456832" wp14:editId="1394C95C">
                <wp:simplePos x="0" y="0"/>
                <wp:positionH relativeFrom="margin">
                  <wp:align>left</wp:align>
                </wp:positionH>
                <wp:positionV relativeFrom="paragraph">
                  <wp:posOffset>64770</wp:posOffset>
                </wp:positionV>
                <wp:extent cx="89630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896302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B37B2"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pt" to="705.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" strokecolor="#657c91 [3209]">
                <w10:wrap anchorx="margin"/>
              </v:line>
            </w:pict>
          </mc:Fallback>
        </mc:AlternateContent>
      </w:r>
      <w:r w:rsidR="00645F3E" w:rsidRPr="00766D73">
        <w:rPr>
          <w:rFonts w:asciiTheme="majorHAnsi" w:hAnsiTheme="majorHAnsi"/>
          <w:b/>
          <w:color w:val="808080" w:themeColor="background1" w:themeShade="80"/>
          <w:sz w:val="32"/>
          <w:szCs w:val="32"/>
        </w:rPr>
        <w:t xml:space="preserve">         </w:t>
      </w:r>
    </w:p>
    <w:p w14:paraId="26BDAE73" w14:textId="07E441ED" w:rsidR="00A41C4E" w:rsidRPr="00766D73" w:rsidRDefault="00A728D9" w:rsidP="00A728D9">
      <w:r w:rsidRPr="00A728D9">
        <w:t xml:space="preserve">Each of the items below asks you to reflect on your organization’s alignment with what is considered “best practice” around key elements of nonprofit financial management: budgeting and cash flow, data and analysis, operations, audit readiness, and governance and strategy. For any items for which you choose “No” or “Needs Work,” consider revising your practices to better adhere to the principles suggested in the question and the “Notes on Best Practice” column. For many items, resources listed in the right-hand column available from </w:t>
      </w:r>
      <w:hyperlink r:id="rId11" w:history="1">
        <w:r w:rsidRPr="00A728D9">
          <w:rPr>
            <w:rStyle w:val="Hyperlink"/>
            <w:b/>
            <w:bCs/>
          </w:rPr>
          <w:t>StrongNo</w:t>
        </w:r>
        <w:r w:rsidRPr="00A728D9">
          <w:rPr>
            <w:rStyle w:val="Hyperlink"/>
            <w:b/>
            <w:bCs/>
          </w:rPr>
          <w:t>n</w:t>
        </w:r>
        <w:r w:rsidRPr="00A728D9">
          <w:rPr>
            <w:rStyle w:val="Hyperlink"/>
            <w:b/>
            <w:bCs/>
          </w:rPr>
          <w:t>profits.org</w:t>
        </w:r>
      </w:hyperlink>
      <w:r w:rsidRPr="00A728D9">
        <w:t xml:space="preserve"> and other thought leaders can help you better understand and adopt best practices.</w:t>
      </w:r>
    </w:p>
    <w:tbl>
      <w:tblPr>
        <w:tblStyle w:val="TableGrid"/>
        <w:tblW w:w="5000" w:type="pct"/>
        <w:tblLayout w:type="fixed"/>
        <w:tblLook w:val="04A0" w:firstRow="1" w:lastRow="0" w:firstColumn="1" w:lastColumn="0" w:noHBand="0" w:noVBand="1"/>
      </w:tblPr>
      <w:tblGrid>
        <w:gridCol w:w="5396"/>
        <w:gridCol w:w="538"/>
        <w:gridCol w:w="630"/>
        <w:gridCol w:w="720"/>
        <w:gridCol w:w="5042"/>
        <w:gridCol w:w="2064"/>
      </w:tblGrid>
      <w:tr w:rsidR="00DE6DD9" w:rsidRPr="00766D73" w14:paraId="2AC65A9F" w14:textId="77777777" w:rsidTr="000E54FF">
        <w:trPr>
          <w:tblHeader/>
        </w:trPr>
        <w:tc>
          <w:tcPr>
            <w:tcW w:w="1875" w:type="pct"/>
            <w:shd w:val="clear" w:color="auto" w:fill="02A5E2" w:themeFill="accent2"/>
            <w:vAlign w:val="center"/>
          </w:tcPr>
          <w:p w14:paraId="2E60AE71" w14:textId="77777777" w:rsidR="00A728D9" w:rsidRPr="00766D73" w:rsidRDefault="00A728D9" w:rsidP="00A728D9">
            <w:pPr>
              <w:jc w:val="center"/>
              <w:rPr>
                <w:rFonts w:asciiTheme="majorHAnsi" w:hAnsiTheme="majorHAnsi"/>
                <w:color w:val="FFFFFF" w:themeColor="background1"/>
              </w:rPr>
            </w:pPr>
            <w:r w:rsidRPr="00766D73">
              <w:rPr>
                <w:rFonts w:asciiTheme="majorHAnsi" w:hAnsiTheme="majorHAnsi"/>
                <w:color w:val="FFFFFF" w:themeColor="background1"/>
              </w:rPr>
              <w:t>Question</w:t>
            </w:r>
          </w:p>
        </w:tc>
        <w:tc>
          <w:tcPr>
            <w:tcW w:w="187" w:type="pct"/>
            <w:shd w:val="clear" w:color="auto" w:fill="02A5E2" w:themeFill="accent2"/>
            <w:vAlign w:val="center"/>
          </w:tcPr>
          <w:p w14:paraId="6FBDF8AF" w14:textId="6EE0806F" w:rsidR="00A728D9" w:rsidRPr="00766D73" w:rsidRDefault="00A728D9" w:rsidP="00A728D9">
            <w:pPr>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Yes</w:t>
            </w:r>
          </w:p>
        </w:tc>
        <w:tc>
          <w:tcPr>
            <w:tcW w:w="219" w:type="pct"/>
            <w:shd w:val="clear" w:color="auto" w:fill="02A5E2" w:themeFill="accent2"/>
            <w:vAlign w:val="center"/>
          </w:tcPr>
          <w:p w14:paraId="65FA3F58" w14:textId="65DC1640" w:rsidR="00A728D9" w:rsidRPr="00766D73" w:rsidRDefault="00A728D9" w:rsidP="00A728D9">
            <w:pPr>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No</w:t>
            </w:r>
          </w:p>
        </w:tc>
        <w:tc>
          <w:tcPr>
            <w:tcW w:w="250" w:type="pct"/>
            <w:shd w:val="clear" w:color="auto" w:fill="02A5E2" w:themeFill="accent2"/>
            <w:vAlign w:val="center"/>
          </w:tcPr>
          <w:p w14:paraId="2490CBE4" w14:textId="31442BE8" w:rsidR="00A728D9" w:rsidRPr="00766D73" w:rsidRDefault="00A728D9" w:rsidP="00A728D9">
            <w:pPr>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Needs Work</w:t>
            </w:r>
          </w:p>
        </w:tc>
        <w:tc>
          <w:tcPr>
            <w:tcW w:w="1752" w:type="pct"/>
            <w:shd w:val="clear" w:color="auto" w:fill="02A5E2" w:themeFill="accent2"/>
            <w:vAlign w:val="center"/>
          </w:tcPr>
          <w:p w14:paraId="643652D3" w14:textId="6667B1CF" w:rsidR="00A728D9" w:rsidRDefault="00A728D9" w:rsidP="00A728D9">
            <w:pPr>
              <w:jc w:val="center"/>
              <w:rPr>
                <w:rFonts w:asciiTheme="majorHAnsi" w:hAnsiTheme="majorHAnsi"/>
                <w:color w:val="FFFFFF" w:themeColor="background1"/>
              </w:rPr>
            </w:pPr>
            <w:r>
              <w:rPr>
                <w:rFonts w:asciiTheme="majorHAnsi" w:hAnsiTheme="majorHAnsi"/>
                <w:color w:val="FFFFFF" w:themeColor="background1"/>
              </w:rPr>
              <w:t>Notes on Best Practice</w:t>
            </w:r>
          </w:p>
        </w:tc>
        <w:tc>
          <w:tcPr>
            <w:tcW w:w="717" w:type="pct"/>
            <w:shd w:val="clear" w:color="auto" w:fill="02A5E2" w:themeFill="accent2"/>
            <w:vAlign w:val="center"/>
          </w:tcPr>
          <w:p w14:paraId="01B57E99" w14:textId="564267B1" w:rsidR="00A728D9" w:rsidRPr="00766D73" w:rsidRDefault="00A728D9" w:rsidP="00A728D9">
            <w:pPr>
              <w:jc w:val="center"/>
              <w:rPr>
                <w:rFonts w:asciiTheme="majorHAnsi" w:hAnsiTheme="majorHAnsi"/>
                <w:color w:val="FFFFFF" w:themeColor="background1"/>
              </w:rPr>
            </w:pPr>
            <w:r>
              <w:rPr>
                <w:rFonts w:asciiTheme="majorHAnsi" w:hAnsiTheme="majorHAnsi"/>
                <w:color w:val="FFFFFF" w:themeColor="background1"/>
              </w:rPr>
              <w:t>Resources</w:t>
            </w:r>
          </w:p>
        </w:tc>
      </w:tr>
      <w:tr w:rsidR="00DE6DD9" w:rsidRPr="00766D73" w14:paraId="2EA2A9D7" w14:textId="77777777" w:rsidTr="000E54FF">
        <w:trPr>
          <w:cantSplit/>
        </w:trPr>
        <w:tc>
          <w:tcPr>
            <w:tcW w:w="1875" w:type="pct"/>
            <w:shd w:val="clear" w:color="auto" w:fill="E7E7E7" w:themeFill="text1"/>
            <w:vAlign w:val="center"/>
          </w:tcPr>
          <w:p w14:paraId="168F5198" w14:textId="75515E14" w:rsidR="00A728D9" w:rsidRPr="00DE6DD9" w:rsidRDefault="00A728D9" w:rsidP="00A728D9">
            <w:pPr>
              <w:spacing w:before="60" w:after="60"/>
              <w:rPr>
                <w:rFonts w:asciiTheme="majorHAnsi" w:hAnsiTheme="majorHAnsi"/>
                <w:sz w:val="24"/>
                <w:szCs w:val="24"/>
              </w:rPr>
            </w:pPr>
            <w:r w:rsidRPr="00DE6DD9">
              <w:rPr>
                <w:rFonts w:asciiTheme="majorHAnsi" w:hAnsiTheme="majorHAnsi"/>
                <w:sz w:val="24"/>
                <w:szCs w:val="24"/>
              </w:rPr>
              <w:t>Budgeting and Cash Flow</w:t>
            </w:r>
          </w:p>
        </w:tc>
        <w:tc>
          <w:tcPr>
            <w:tcW w:w="187" w:type="pct"/>
            <w:shd w:val="clear" w:color="auto" w:fill="E7E7E7" w:themeFill="text1"/>
            <w:vAlign w:val="center"/>
          </w:tcPr>
          <w:p w14:paraId="31E46D88" w14:textId="77777777" w:rsidR="00A728D9" w:rsidRPr="00766D73" w:rsidRDefault="00A728D9" w:rsidP="00A728D9">
            <w:pPr>
              <w:jc w:val="center"/>
              <w:rPr>
                <w:rFonts w:asciiTheme="majorHAnsi" w:hAnsiTheme="majorHAnsi"/>
                <w:sz w:val="20"/>
                <w:szCs w:val="20"/>
              </w:rPr>
            </w:pPr>
          </w:p>
        </w:tc>
        <w:tc>
          <w:tcPr>
            <w:tcW w:w="219" w:type="pct"/>
            <w:shd w:val="clear" w:color="auto" w:fill="E7E7E7" w:themeFill="text1"/>
            <w:vAlign w:val="center"/>
          </w:tcPr>
          <w:p w14:paraId="234AD020" w14:textId="77777777" w:rsidR="00A728D9" w:rsidRPr="00766D73" w:rsidRDefault="00A728D9" w:rsidP="00A728D9">
            <w:pPr>
              <w:jc w:val="center"/>
              <w:rPr>
                <w:rFonts w:asciiTheme="majorHAnsi" w:hAnsiTheme="majorHAnsi"/>
                <w:sz w:val="20"/>
                <w:szCs w:val="20"/>
              </w:rPr>
            </w:pPr>
          </w:p>
        </w:tc>
        <w:tc>
          <w:tcPr>
            <w:tcW w:w="250" w:type="pct"/>
            <w:shd w:val="clear" w:color="auto" w:fill="E7E7E7" w:themeFill="text1"/>
            <w:vAlign w:val="center"/>
          </w:tcPr>
          <w:p w14:paraId="081F2DAD" w14:textId="77777777" w:rsidR="00A728D9" w:rsidRPr="00766D73" w:rsidRDefault="00A728D9" w:rsidP="00A728D9">
            <w:pPr>
              <w:jc w:val="center"/>
              <w:rPr>
                <w:rFonts w:asciiTheme="majorHAnsi" w:hAnsiTheme="majorHAnsi"/>
                <w:sz w:val="20"/>
                <w:szCs w:val="20"/>
              </w:rPr>
            </w:pPr>
          </w:p>
        </w:tc>
        <w:tc>
          <w:tcPr>
            <w:tcW w:w="1752" w:type="pct"/>
            <w:shd w:val="clear" w:color="auto" w:fill="E7E7E7" w:themeFill="text1"/>
          </w:tcPr>
          <w:p w14:paraId="0E80A855" w14:textId="77777777" w:rsidR="00A728D9" w:rsidRPr="00766D73" w:rsidRDefault="00A728D9" w:rsidP="00A728D9">
            <w:pPr>
              <w:rPr>
                <w:rFonts w:asciiTheme="majorHAnsi" w:hAnsiTheme="majorHAnsi"/>
                <w:sz w:val="20"/>
                <w:szCs w:val="20"/>
                <w:highlight w:val="yellow"/>
              </w:rPr>
            </w:pPr>
          </w:p>
        </w:tc>
        <w:tc>
          <w:tcPr>
            <w:tcW w:w="717" w:type="pct"/>
            <w:shd w:val="clear" w:color="auto" w:fill="E7E7E7" w:themeFill="text1"/>
            <w:vAlign w:val="center"/>
          </w:tcPr>
          <w:p w14:paraId="2AFC5DAE" w14:textId="13145800" w:rsidR="00A728D9" w:rsidRPr="00766D73" w:rsidRDefault="00A728D9" w:rsidP="00A728D9">
            <w:pPr>
              <w:rPr>
                <w:rFonts w:asciiTheme="majorHAnsi" w:hAnsiTheme="majorHAnsi"/>
                <w:sz w:val="20"/>
                <w:szCs w:val="20"/>
                <w:highlight w:val="yellow"/>
              </w:rPr>
            </w:pPr>
          </w:p>
        </w:tc>
      </w:tr>
      <w:tr w:rsidR="00A728D9" w:rsidRPr="00766D73" w14:paraId="5E8F5AF6" w14:textId="77777777" w:rsidTr="000E54FF">
        <w:trPr>
          <w:cantSplit/>
          <w:trHeight w:val="1053"/>
        </w:trPr>
        <w:tc>
          <w:tcPr>
            <w:tcW w:w="1875" w:type="pct"/>
            <w:vAlign w:val="center"/>
          </w:tcPr>
          <w:p w14:paraId="315A577A" w14:textId="37642299" w:rsidR="00A728D9" w:rsidRPr="00DE6DD9" w:rsidRDefault="00A728D9" w:rsidP="0049527D">
            <w:pPr>
              <w:pStyle w:val="ListParagraph"/>
              <w:numPr>
                <w:ilvl w:val="0"/>
                <w:numId w:val="1"/>
              </w:numPr>
              <w:spacing w:before="120" w:after="120"/>
              <w:ind w:left="522"/>
              <w:contextualSpacing w:val="0"/>
              <w:rPr>
                <w:rFonts w:asciiTheme="majorHAnsi" w:hAnsiTheme="majorHAnsi"/>
              </w:rPr>
            </w:pPr>
            <w:r w:rsidRPr="00DE6DD9">
              <w:rPr>
                <w:rFonts w:asciiTheme="majorHAnsi" w:hAnsiTheme="majorHAnsi"/>
              </w:rPr>
              <w:t>Does your organization have a board-approved budget prior to the beginning of the fiscal year?</w:t>
            </w:r>
          </w:p>
        </w:tc>
        <w:tc>
          <w:tcPr>
            <w:tcW w:w="187" w:type="pct"/>
            <w:vAlign w:val="center"/>
          </w:tcPr>
          <w:p w14:paraId="6CB4E0CD" w14:textId="77777777"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7221093D" w14:textId="77777777"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786C513C" w14:textId="77777777"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71ECE241" w14:textId="311C62AF" w:rsidR="00A728D9" w:rsidRPr="00DE6DD9" w:rsidRDefault="00A728D9" w:rsidP="00DE6DD9">
            <w:pPr>
              <w:rPr>
                <w:rFonts w:asciiTheme="majorHAnsi" w:hAnsiTheme="majorHAnsi"/>
                <w:sz w:val="20"/>
                <w:szCs w:val="20"/>
              </w:rPr>
            </w:pPr>
            <w:r w:rsidRPr="00DE6DD9">
              <w:rPr>
                <w:rFonts w:asciiTheme="majorHAnsi" w:hAnsiTheme="majorHAnsi"/>
                <w:sz w:val="20"/>
                <w:szCs w:val="20"/>
              </w:rPr>
              <w:t>Having a board-approved budget in place by (at latest) the beginning of the fiscal year indicates clarity about goals and plans and provides stakeholders with a guide to action.</w:t>
            </w:r>
          </w:p>
        </w:tc>
        <w:tc>
          <w:tcPr>
            <w:tcW w:w="717" w:type="pct"/>
            <w:vMerge w:val="restart"/>
            <w:vAlign w:val="center"/>
          </w:tcPr>
          <w:p w14:paraId="25919F0C" w14:textId="17396910" w:rsidR="00A728D9" w:rsidRPr="00DE6DD9" w:rsidRDefault="006C1F07" w:rsidP="00DE6DD9">
            <w:pPr>
              <w:rPr>
                <w:rFonts w:asciiTheme="majorHAnsi" w:hAnsiTheme="majorHAnsi"/>
                <w:sz w:val="20"/>
                <w:szCs w:val="20"/>
              </w:rPr>
            </w:pPr>
            <w:hyperlink r:id="rId12" w:history="1">
              <w:r w:rsidR="00A728D9" w:rsidRPr="00DE6DD9">
                <w:rPr>
                  <w:rStyle w:val="Hyperlink"/>
                  <w:rFonts w:asciiTheme="majorHAnsi" w:hAnsiTheme="majorHAnsi"/>
                  <w:b/>
                  <w:bCs/>
                  <w:sz w:val="20"/>
                  <w:szCs w:val="20"/>
                </w:rPr>
                <w:t>A Five-Step Guide to Budg</w:t>
              </w:r>
              <w:r w:rsidR="00A728D9" w:rsidRPr="00DE6DD9">
                <w:rPr>
                  <w:rStyle w:val="Hyperlink"/>
                  <w:rFonts w:asciiTheme="majorHAnsi" w:hAnsiTheme="majorHAnsi"/>
                  <w:b/>
                  <w:bCs/>
                  <w:sz w:val="20"/>
                  <w:szCs w:val="20"/>
                </w:rPr>
                <w:t>e</w:t>
              </w:r>
              <w:r w:rsidR="00A728D9" w:rsidRPr="00DE6DD9">
                <w:rPr>
                  <w:rStyle w:val="Hyperlink"/>
                  <w:rFonts w:asciiTheme="majorHAnsi" w:hAnsiTheme="majorHAnsi"/>
                  <w:b/>
                  <w:bCs/>
                  <w:sz w:val="20"/>
                  <w:szCs w:val="20"/>
                </w:rPr>
                <w:t xml:space="preserve">ting </w:t>
              </w:r>
              <w:proofErr w:type="gramStart"/>
              <w:r w:rsidR="00A728D9" w:rsidRPr="00DE6DD9">
                <w:rPr>
                  <w:rStyle w:val="Hyperlink"/>
                  <w:rFonts w:asciiTheme="majorHAnsi" w:hAnsiTheme="majorHAnsi"/>
                  <w:b/>
                  <w:bCs/>
                  <w:sz w:val="20"/>
                  <w:szCs w:val="20"/>
                </w:rPr>
                <w:t>For</w:t>
              </w:r>
              <w:proofErr w:type="gramEnd"/>
              <w:r w:rsidR="00A728D9" w:rsidRPr="00DE6DD9">
                <w:rPr>
                  <w:rStyle w:val="Hyperlink"/>
                  <w:rFonts w:asciiTheme="majorHAnsi" w:hAnsiTheme="majorHAnsi"/>
                  <w:b/>
                  <w:bCs/>
                  <w:sz w:val="20"/>
                  <w:szCs w:val="20"/>
                </w:rPr>
                <w:t xml:space="preserve"> Nonprofits</w:t>
              </w:r>
            </w:hyperlink>
            <w:r w:rsidR="00A728D9" w:rsidRPr="00DE6DD9">
              <w:rPr>
                <w:rFonts w:asciiTheme="majorHAnsi" w:hAnsiTheme="majorHAnsi"/>
                <w:sz w:val="20"/>
                <w:szCs w:val="20"/>
              </w:rPr>
              <w:t xml:space="preserve"> (YouTube)</w:t>
            </w:r>
          </w:p>
        </w:tc>
      </w:tr>
      <w:tr w:rsidR="00A728D9" w:rsidRPr="00766D73" w14:paraId="1830A24B" w14:textId="77777777" w:rsidTr="000E54FF">
        <w:trPr>
          <w:cantSplit/>
          <w:trHeight w:val="1088"/>
        </w:trPr>
        <w:tc>
          <w:tcPr>
            <w:tcW w:w="1875" w:type="pct"/>
            <w:vAlign w:val="center"/>
          </w:tcPr>
          <w:p w14:paraId="3CA173C6" w14:textId="1D892D64" w:rsidR="00A728D9" w:rsidRPr="00DE6DD9" w:rsidRDefault="00A728D9" w:rsidP="0049527D">
            <w:pPr>
              <w:pStyle w:val="ListParagraph"/>
              <w:numPr>
                <w:ilvl w:val="0"/>
                <w:numId w:val="1"/>
              </w:numPr>
              <w:spacing w:before="120" w:after="120"/>
              <w:ind w:left="522"/>
              <w:contextualSpacing w:val="0"/>
              <w:rPr>
                <w:rFonts w:asciiTheme="majorHAnsi" w:hAnsiTheme="majorHAnsi"/>
              </w:rPr>
            </w:pPr>
            <w:r w:rsidRPr="00DE6DD9">
              <w:rPr>
                <w:rFonts w:asciiTheme="majorHAnsi" w:hAnsiTheme="majorHAnsi"/>
              </w:rPr>
              <w:t>Does your organization set financial goals before beginning the budget development process?</w:t>
            </w:r>
          </w:p>
        </w:tc>
        <w:tc>
          <w:tcPr>
            <w:tcW w:w="187" w:type="pct"/>
            <w:vAlign w:val="center"/>
          </w:tcPr>
          <w:p w14:paraId="5F8F9B12" w14:textId="77777777"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233CDE3A" w14:textId="77777777"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712624FE" w14:textId="77777777"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423DEDBF" w14:textId="205BAE5B" w:rsidR="00A728D9" w:rsidRPr="00DE6DD9" w:rsidRDefault="00A728D9" w:rsidP="00DE6DD9">
            <w:pPr>
              <w:rPr>
                <w:rFonts w:asciiTheme="majorHAnsi" w:hAnsiTheme="majorHAnsi"/>
                <w:sz w:val="20"/>
                <w:szCs w:val="20"/>
              </w:rPr>
            </w:pPr>
            <w:r w:rsidRPr="00DE6DD9">
              <w:rPr>
                <w:rFonts w:asciiTheme="majorHAnsi" w:hAnsiTheme="majorHAnsi"/>
                <w:sz w:val="20"/>
                <w:szCs w:val="20"/>
              </w:rPr>
              <w:t>Organizations should set financial goals (e.g. adding to reserves, diversifying funding) in addition to programmatic goals as part of their annual planning process.</w:t>
            </w:r>
          </w:p>
        </w:tc>
        <w:tc>
          <w:tcPr>
            <w:tcW w:w="717" w:type="pct"/>
            <w:vMerge/>
            <w:vAlign w:val="center"/>
          </w:tcPr>
          <w:p w14:paraId="11CA47C9" w14:textId="27B0BC8B" w:rsidR="00A728D9" w:rsidRPr="00DE6DD9" w:rsidRDefault="00A728D9" w:rsidP="00DE6DD9">
            <w:pPr>
              <w:rPr>
                <w:rFonts w:asciiTheme="majorHAnsi" w:hAnsiTheme="majorHAnsi"/>
                <w:sz w:val="20"/>
                <w:szCs w:val="20"/>
              </w:rPr>
            </w:pPr>
          </w:p>
        </w:tc>
      </w:tr>
      <w:tr w:rsidR="00A728D9" w:rsidRPr="00766D73" w14:paraId="039F6286" w14:textId="77777777" w:rsidTr="000E54FF">
        <w:trPr>
          <w:cantSplit/>
          <w:trHeight w:val="863"/>
        </w:trPr>
        <w:tc>
          <w:tcPr>
            <w:tcW w:w="1875" w:type="pct"/>
            <w:vAlign w:val="center"/>
          </w:tcPr>
          <w:p w14:paraId="1CCEDA89" w14:textId="74166115" w:rsidR="00A728D9" w:rsidRPr="00DE6DD9" w:rsidRDefault="00A728D9" w:rsidP="0049527D">
            <w:pPr>
              <w:pStyle w:val="ListParagraph"/>
              <w:numPr>
                <w:ilvl w:val="0"/>
                <w:numId w:val="1"/>
              </w:numPr>
              <w:spacing w:before="120" w:after="120"/>
              <w:ind w:left="522"/>
              <w:contextualSpacing w:val="0"/>
              <w:rPr>
                <w:rFonts w:asciiTheme="majorHAnsi" w:hAnsiTheme="majorHAnsi"/>
              </w:rPr>
            </w:pPr>
            <w:r w:rsidRPr="00DE6DD9">
              <w:rPr>
                <w:rFonts w:asciiTheme="majorHAnsi" w:hAnsiTheme="majorHAnsi"/>
              </w:rPr>
              <w:t>Does the budget development process incorporate fiscal, program, and development staff?</w:t>
            </w:r>
          </w:p>
        </w:tc>
        <w:tc>
          <w:tcPr>
            <w:tcW w:w="187" w:type="pct"/>
            <w:vAlign w:val="center"/>
          </w:tcPr>
          <w:p w14:paraId="60EC940E" w14:textId="77777777"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6EF8D3FF" w14:textId="77777777"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5AE9C197" w14:textId="77777777"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30441AC4" w14:textId="16CB0519" w:rsidR="00A728D9" w:rsidRPr="00DE6DD9" w:rsidRDefault="00A728D9" w:rsidP="00DE6DD9">
            <w:pPr>
              <w:rPr>
                <w:rFonts w:asciiTheme="majorHAnsi" w:hAnsiTheme="majorHAnsi"/>
                <w:sz w:val="20"/>
                <w:szCs w:val="20"/>
              </w:rPr>
            </w:pPr>
            <w:r w:rsidRPr="00DE6DD9">
              <w:rPr>
                <w:rFonts w:asciiTheme="majorHAnsi" w:hAnsiTheme="majorHAnsi"/>
                <w:sz w:val="20"/>
                <w:szCs w:val="20"/>
              </w:rPr>
              <w:t>The budget development process should be an inclusive one, incorporating the perspectives of all positions with financial responsibilities.</w:t>
            </w:r>
          </w:p>
        </w:tc>
        <w:tc>
          <w:tcPr>
            <w:tcW w:w="717" w:type="pct"/>
            <w:vMerge/>
            <w:vAlign w:val="center"/>
          </w:tcPr>
          <w:p w14:paraId="3F6E4023" w14:textId="5CD69CA4" w:rsidR="00A728D9" w:rsidRPr="00DE6DD9" w:rsidRDefault="00A728D9" w:rsidP="00DE6DD9">
            <w:pPr>
              <w:rPr>
                <w:rFonts w:asciiTheme="majorHAnsi" w:hAnsiTheme="majorHAnsi"/>
                <w:sz w:val="20"/>
                <w:szCs w:val="20"/>
              </w:rPr>
            </w:pPr>
          </w:p>
        </w:tc>
      </w:tr>
      <w:tr w:rsidR="00DE6DD9" w:rsidRPr="00766D73" w14:paraId="0FA89269" w14:textId="77777777" w:rsidTr="000E54FF">
        <w:trPr>
          <w:cantSplit/>
          <w:trHeight w:val="845"/>
        </w:trPr>
        <w:tc>
          <w:tcPr>
            <w:tcW w:w="1875" w:type="pct"/>
            <w:vAlign w:val="center"/>
          </w:tcPr>
          <w:p w14:paraId="4FB26026" w14:textId="47FC2A67" w:rsidR="00A728D9" w:rsidRPr="00DE6DD9" w:rsidRDefault="00A728D9" w:rsidP="0049527D">
            <w:pPr>
              <w:pStyle w:val="ListParagraph"/>
              <w:numPr>
                <w:ilvl w:val="0"/>
                <w:numId w:val="1"/>
              </w:numPr>
              <w:spacing w:before="120" w:after="120"/>
              <w:ind w:left="522"/>
              <w:contextualSpacing w:val="0"/>
              <w:rPr>
                <w:rFonts w:asciiTheme="majorHAnsi" w:hAnsiTheme="majorHAnsi"/>
              </w:rPr>
            </w:pPr>
            <w:r w:rsidRPr="00DE6DD9">
              <w:rPr>
                <w:rFonts w:asciiTheme="majorHAnsi" w:hAnsiTheme="majorHAnsi"/>
              </w:rPr>
              <w:t>Have non-finance staff received the necessary training to fully participate in the budgeting process?</w:t>
            </w:r>
          </w:p>
        </w:tc>
        <w:tc>
          <w:tcPr>
            <w:tcW w:w="187" w:type="pct"/>
            <w:vAlign w:val="center"/>
          </w:tcPr>
          <w:p w14:paraId="147475FF" w14:textId="77777777" w:rsidR="00A728D9" w:rsidRPr="00766D73" w:rsidRDefault="00A728D9" w:rsidP="00A728D9">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219" w:type="pct"/>
            <w:vAlign w:val="center"/>
          </w:tcPr>
          <w:p w14:paraId="52DF7C0C" w14:textId="77777777" w:rsidR="00A728D9" w:rsidRPr="00766D73" w:rsidRDefault="00A728D9" w:rsidP="00A728D9">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250" w:type="pct"/>
            <w:vAlign w:val="center"/>
          </w:tcPr>
          <w:p w14:paraId="62A6ABFA" w14:textId="77777777" w:rsidR="00A728D9" w:rsidRPr="00766D73" w:rsidRDefault="00A728D9" w:rsidP="00A728D9">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1752" w:type="pct"/>
            <w:vAlign w:val="center"/>
          </w:tcPr>
          <w:p w14:paraId="50D8F2EB" w14:textId="4EA1802B" w:rsidR="00A728D9" w:rsidRPr="00DE6DD9" w:rsidRDefault="00DE6DD9" w:rsidP="00DE6DD9">
            <w:pPr>
              <w:rPr>
                <w:rFonts w:asciiTheme="majorHAnsi" w:hAnsiTheme="majorHAnsi"/>
                <w:sz w:val="20"/>
                <w:szCs w:val="20"/>
              </w:rPr>
            </w:pPr>
            <w:r w:rsidRPr="00DE6DD9">
              <w:rPr>
                <w:rFonts w:asciiTheme="majorHAnsi" w:hAnsiTheme="majorHAnsi"/>
                <w:sz w:val="20"/>
                <w:szCs w:val="20"/>
              </w:rPr>
              <w:t xml:space="preserve">Program managers often lack a strong background in </w:t>
            </w:r>
            <w:proofErr w:type="gramStart"/>
            <w:r w:rsidRPr="00DE6DD9">
              <w:rPr>
                <w:rFonts w:asciiTheme="majorHAnsi" w:hAnsiTheme="majorHAnsi"/>
                <w:sz w:val="20"/>
                <w:szCs w:val="20"/>
              </w:rPr>
              <w:t>finance, but</w:t>
            </w:r>
            <w:proofErr w:type="gramEnd"/>
            <w:r w:rsidRPr="00DE6DD9">
              <w:rPr>
                <w:rFonts w:asciiTheme="majorHAnsi" w:hAnsiTheme="majorHAnsi"/>
                <w:sz w:val="20"/>
                <w:szCs w:val="20"/>
              </w:rPr>
              <w:t xml:space="preserve"> should be given the training and coaching they need to develop and manage budgets.</w:t>
            </w:r>
          </w:p>
        </w:tc>
        <w:tc>
          <w:tcPr>
            <w:tcW w:w="717" w:type="pct"/>
            <w:vAlign w:val="center"/>
          </w:tcPr>
          <w:p w14:paraId="350EB0FC" w14:textId="0ED6263C" w:rsidR="00A728D9" w:rsidRPr="00DE6DD9" w:rsidRDefault="006C1F07" w:rsidP="00DE6DD9">
            <w:pPr>
              <w:rPr>
                <w:rFonts w:asciiTheme="majorHAnsi" w:hAnsiTheme="majorHAnsi"/>
                <w:b/>
                <w:bCs/>
                <w:color w:val="02A5E2" w:themeColor="hyperlink"/>
                <w:sz w:val="20"/>
                <w:szCs w:val="20"/>
                <w:u w:val="single"/>
              </w:rPr>
            </w:pPr>
            <w:hyperlink r:id="rId13" w:history="1">
              <w:r w:rsidR="00DE6DD9" w:rsidRPr="00DE6DD9">
                <w:rPr>
                  <w:rStyle w:val="Hyperlink"/>
                  <w:rFonts w:asciiTheme="majorHAnsi" w:hAnsiTheme="majorHAnsi"/>
                  <w:b/>
                  <w:bCs/>
                  <w:sz w:val="20"/>
                  <w:szCs w:val="20"/>
                </w:rPr>
                <w:t>How to Talk About Finances So Non-Fina</w:t>
              </w:r>
              <w:r w:rsidR="00DE6DD9" w:rsidRPr="00DE6DD9">
                <w:rPr>
                  <w:rStyle w:val="Hyperlink"/>
                  <w:rFonts w:asciiTheme="majorHAnsi" w:hAnsiTheme="majorHAnsi"/>
                  <w:b/>
                  <w:bCs/>
                  <w:sz w:val="20"/>
                  <w:szCs w:val="20"/>
                </w:rPr>
                <w:t>n</w:t>
              </w:r>
              <w:r w:rsidR="00DE6DD9" w:rsidRPr="00DE6DD9">
                <w:rPr>
                  <w:rStyle w:val="Hyperlink"/>
                  <w:rFonts w:asciiTheme="majorHAnsi" w:hAnsiTheme="majorHAnsi"/>
                  <w:b/>
                  <w:bCs/>
                  <w:sz w:val="20"/>
                  <w:szCs w:val="20"/>
                </w:rPr>
                <w:t>cial Folks Will Listen</w:t>
              </w:r>
            </w:hyperlink>
          </w:p>
        </w:tc>
      </w:tr>
      <w:tr w:rsidR="00DE6DD9" w:rsidRPr="00766D73" w14:paraId="7265A9DE" w14:textId="77777777" w:rsidTr="000E54FF">
        <w:trPr>
          <w:cantSplit/>
          <w:trHeight w:val="1052"/>
        </w:trPr>
        <w:tc>
          <w:tcPr>
            <w:tcW w:w="1875" w:type="pct"/>
            <w:vAlign w:val="center"/>
          </w:tcPr>
          <w:p w14:paraId="510577F9" w14:textId="6A5E3B02" w:rsidR="00A728D9" w:rsidRPr="00DE6DD9" w:rsidRDefault="00A728D9" w:rsidP="0049527D">
            <w:pPr>
              <w:pStyle w:val="ListParagraph"/>
              <w:numPr>
                <w:ilvl w:val="0"/>
                <w:numId w:val="1"/>
              </w:numPr>
              <w:spacing w:before="120" w:after="120"/>
              <w:ind w:left="522"/>
              <w:contextualSpacing w:val="0"/>
              <w:rPr>
                <w:rFonts w:asciiTheme="majorHAnsi" w:hAnsiTheme="majorHAnsi"/>
              </w:rPr>
            </w:pPr>
            <w:r w:rsidRPr="00DE6DD9">
              <w:rPr>
                <w:rFonts w:asciiTheme="majorHAnsi" w:hAnsiTheme="majorHAnsi"/>
              </w:rPr>
              <w:t>Does the budget development process include the budgeting of revenues and expenses by program / function?</w:t>
            </w:r>
          </w:p>
        </w:tc>
        <w:tc>
          <w:tcPr>
            <w:tcW w:w="187" w:type="pct"/>
            <w:vAlign w:val="center"/>
          </w:tcPr>
          <w:p w14:paraId="5C7F541E" w14:textId="77777777" w:rsidR="00A728D9" w:rsidRPr="00766D73" w:rsidRDefault="00A728D9" w:rsidP="00A728D9">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219" w:type="pct"/>
            <w:vAlign w:val="center"/>
          </w:tcPr>
          <w:p w14:paraId="1BCAEF3F" w14:textId="77777777" w:rsidR="00A728D9" w:rsidRPr="00766D73" w:rsidRDefault="00A728D9" w:rsidP="00A728D9">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250" w:type="pct"/>
            <w:vAlign w:val="center"/>
          </w:tcPr>
          <w:p w14:paraId="53491063" w14:textId="77777777" w:rsidR="00A728D9" w:rsidRPr="00766D73" w:rsidRDefault="00A728D9" w:rsidP="00A728D9">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1752" w:type="pct"/>
            <w:vAlign w:val="center"/>
          </w:tcPr>
          <w:p w14:paraId="505640B2" w14:textId="3700894B" w:rsidR="00A728D9" w:rsidRPr="00DE6DD9" w:rsidRDefault="00DE6DD9" w:rsidP="00DE6DD9">
            <w:pPr>
              <w:rPr>
                <w:rFonts w:asciiTheme="majorHAnsi" w:hAnsiTheme="majorHAnsi"/>
                <w:sz w:val="20"/>
                <w:szCs w:val="20"/>
              </w:rPr>
            </w:pPr>
            <w:r w:rsidRPr="00DE6DD9">
              <w:rPr>
                <w:rFonts w:asciiTheme="majorHAnsi" w:hAnsiTheme="majorHAnsi"/>
                <w:sz w:val="20"/>
                <w:szCs w:val="20"/>
              </w:rPr>
              <w:t>Organizational budgets should be constructed by program / function, giving insight into what it actually costs to conduct each of the organization’s activities.</w:t>
            </w:r>
          </w:p>
        </w:tc>
        <w:tc>
          <w:tcPr>
            <w:tcW w:w="717" w:type="pct"/>
            <w:vAlign w:val="center"/>
          </w:tcPr>
          <w:p w14:paraId="03125C25" w14:textId="5F73507A" w:rsidR="00A728D9" w:rsidRPr="00DE6DD9" w:rsidRDefault="006C1F07" w:rsidP="00DE6DD9">
            <w:pPr>
              <w:rPr>
                <w:rFonts w:asciiTheme="majorHAnsi" w:hAnsiTheme="majorHAnsi"/>
                <w:sz w:val="20"/>
                <w:szCs w:val="20"/>
              </w:rPr>
            </w:pPr>
            <w:hyperlink r:id="rId14" w:history="1">
              <w:r w:rsidR="00DE6DD9" w:rsidRPr="00DE6DD9">
                <w:rPr>
                  <w:rStyle w:val="Hyperlink"/>
                  <w:rFonts w:asciiTheme="majorHAnsi" w:hAnsiTheme="majorHAnsi"/>
                  <w:b/>
                  <w:bCs/>
                  <w:sz w:val="20"/>
                  <w:szCs w:val="20"/>
                </w:rPr>
                <w:t>Nonprofit Budget Tem</w:t>
              </w:r>
              <w:r w:rsidR="00DE6DD9" w:rsidRPr="00DE6DD9">
                <w:rPr>
                  <w:rStyle w:val="Hyperlink"/>
                  <w:rFonts w:asciiTheme="majorHAnsi" w:hAnsiTheme="majorHAnsi"/>
                  <w:b/>
                  <w:bCs/>
                  <w:sz w:val="20"/>
                  <w:szCs w:val="20"/>
                </w:rPr>
                <w:t>p</w:t>
              </w:r>
              <w:r w:rsidR="00DE6DD9" w:rsidRPr="00DE6DD9">
                <w:rPr>
                  <w:rStyle w:val="Hyperlink"/>
                  <w:rFonts w:asciiTheme="majorHAnsi" w:hAnsiTheme="majorHAnsi"/>
                  <w:b/>
                  <w:bCs/>
                  <w:sz w:val="20"/>
                  <w:szCs w:val="20"/>
                </w:rPr>
                <w:t>late</w:t>
              </w:r>
            </w:hyperlink>
            <w:r w:rsidR="00DE6DD9" w:rsidRPr="00DE6DD9">
              <w:rPr>
                <w:rFonts w:asciiTheme="majorHAnsi" w:hAnsiTheme="majorHAnsi"/>
                <w:sz w:val="20"/>
                <w:szCs w:val="20"/>
              </w:rPr>
              <w:t xml:space="preserve"> (Excel)</w:t>
            </w:r>
          </w:p>
        </w:tc>
      </w:tr>
      <w:tr w:rsidR="00A728D9" w:rsidRPr="00766D73" w14:paraId="42E7584D" w14:textId="77777777" w:rsidTr="000E54FF">
        <w:trPr>
          <w:cantSplit/>
          <w:trHeight w:val="1979"/>
        </w:trPr>
        <w:tc>
          <w:tcPr>
            <w:tcW w:w="1875" w:type="pct"/>
            <w:vAlign w:val="center"/>
          </w:tcPr>
          <w:p w14:paraId="41328CDB" w14:textId="74EF74BE" w:rsidR="00A728D9" w:rsidRPr="00DE6DD9" w:rsidRDefault="00A728D9" w:rsidP="0049527D">
            <w:pPr>
              <w:pStyle w:val="ListParagraph"/>
              <w:numPr>
                <w:ilvl w:val="0"/>
                <w:numId w:val="1"/>
              </w:numPr>
              <w:spacing w:before="120" w:after="120"/>
              <w:ind w:left="522"/>
              <w:contextualSpacing w:val="0"/>
              <w:rPr>
                <w:rFonts w:asciiTheme="majorHAnsi" w:hAnsiTheme="majorHAnsi"/>
              </w:rPr>
            </w:pPr>
            <w:r w:rsidRPr="00DE6DD9">
              <w:lastRenderedPageBreak/>
              <w:t xml:space="preserve">Does your organization have a methodology for allocating shared costs across programs and functions? </w:t>
            </w:r>
          </w:p>
        </w:tc>
        <w:tc>
          <w:tcPr>
            <w:tcW w:w="187" w:type="pct"/>
            <w:vAlign w:val="center"/>
          </w:tcPr>
          <w:p w14:paraId="38AB1F85" w14:textId="77777777" w:rsidR="00A728D9" w:rsidRPr="00766D73" w:rsidRDefault="00A728D9" w:rsidP="00A728D9">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219" w:type="pct"/>
            <w:vAlign w:val="center"/>
          </w:tcPr>
          <w:p w14:paraId="17E504B7" w14:textId="77777777" w:rsidR="00A728D9" w:rsidRPr="00766D73" w:rsidRDefault="00A728D9" w:rsidP="00A728D9">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250" w:type="pct"/>
            <w:vAlign w:val="center"/>
          </w:tcPr>
          <w:p w14:paraId="47F29A53" w14:textId="77777777" w:rsidR="00A728D9" w:rsidRPr="00766D73" w:rsidRDefault="00A728D9" w:rsidP="00A728D9">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1752" w:type="pct"/>
            <w:vAlign w:val="center"/>
          </w:tcPr>
          <w:p w14:paraId="572CF679" w14:textId="7B5EF0A7" w:rsidR="00A728D9" w:rsidRPr="00DE6DD9" w:rsidRDefault="00DE6DD9" w:rsidP="00DE6DD9">
            <w:pPr>
              <w:rPr>
                <w:rFonts w:asciiTheme="majorHAnsi" w:hAnsiTheme="majorHAnsi"/>
                <w:sz w:val="20"/>
                <w:szCs w:val="20"/>
              </w:rPr>
            </w:pPr>
            <w:r w:rsidRPr="00DE6DD9">
              <w:rPr>
                <w:rFonts w:asciiTheme="majorHAnsi" w:hAnsiTheme="majorHAnsi"/>
                <w:sz w:val="20"/>
                <w:szCs w:val="20"/>
              </w:rPr>
              <w:t>Certain expenses (often including rent, utilities, office supplies, etc.) are typically shared among many or all of the organization’s programs and functions; in order to understand the full costs of activities the organization should adopt an appropriate basis (such as headcount/FTE or square footage) for spreading those costs among relevant areas.</w:t>
            </w:r>
          </w:p>
        </w:tc>
        <w:tc>
          <w:tcPr>
            <w:tcW w:w="717" w:type="pct"/>
            <w:vAlign w:val="center"/>
          </w:tcPr>
          <w:p w14:paraId="6D1111DE" w14:textId="0DF3BD9D" w:rsidR="00A728D9" w:rsidRPr="00DE6DD9" w:rsidRDefault="006C1F07" w:rsidP="00DE6DD9">
            <w:pPr>
              <w:rPr>
                <w:rFonts w:asciiTheme="majorHAnsi" w:hAnsiTheme="majorHAnsi"/>
                <w:sz w:val="20"/>
                <w:szCs w:val="20"/>
              </w:rPr>
            </w:pPr>
            <w:hyperlink r:id="rId15" w:history="1">
              <w:r w:rsidR="00DE6DD9" w:rsidRPr="00DE6DD9">
                <w:rPr>
                  <w:rStyle w:val="Hyperlink"/>
                  <w:rFonts w:asciiTheme="majorHAnsi" w:hAnsiTheme="majorHAnsi"/>
                  <w:b/>
                  <w:bCs/>
                  <w:sz w:val="20"/>
                  <w:szCs w:val="20"/>
                </w:rPr>
                <w:t>Nonprofit Budget Template</w:t>
              </w:r>
            </w:hyperlink>
            <w:r w:rsidR="00DE6DD9" w:rsidRPr="00DE6DD9">
              <w:rPr>
                <w:rFonts w:asciiTheme="majorHAnsi" w:hAnsiTheme="majorHAnsi"/>
                <w:sz w:val="20"/>
                <w:szCs w:val="20"/>
              </w:rPr>
              <w:t xml:space="preserve"> (Excel)</w:t>
            </w:r>
          </w:p>
        </w:tc>
      </w:tr>
      <w:tr w:rsidR="00A728D9" w:rsidRPr="00766D73" w14:paraId="69E60E34" w14:textId="77777777" w:rsidTr="000E54FF">
        <w:trPr>
          <w:cantSplit/>
          <w:trHeight w:val="1178"/>
        </w:trPr>
        <w:tc>
          <w:tcPr>
            <w:tcW w:w="1875" w:type="pct"/>
            <w:vAlign w:val="center"/>
          </w:tcPr>
          <w:p w14:paraId="02D5BA35" w14:textId="005178EC" w:rsidR="00A728D9" w:rsidRPr="00DE6DD9" w:rsidRDefault="00A728D9" w:rsidP="0049527D">
            <w:pPr>
              <w:pStyle w:val="ListParagraph"/>
              <w:numPr>
                <w:ilvl w:val="0"/>
                <w:numId w:val="1"/>
              </w:numPr>
              <w:spacing w:before="120" w:after="120"/>
              <w:ind w:left="522"/>
              <w:contextualSpacing w:val="0"/>
            </w:pPr>
            <w:r w:rsidRPr="00DE6DD9">
              <w:t>Does the annual operating budget include depreciation expenses?</w:t>
            </w:r>
          </w:p>
        </w:tc>
        <w:tc>
          <w:tcPr>
            <w:tcW w:w="187" w:type="pct"/>
            <w:vAlign w:val="center"/>
          </w:tcPr>
          <w:p w14:paraId="5C553142" w14:textId="4072756A"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4B4F9F0C" w14:textId="020F4033"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489579AF" w14:textId="1E1E8C18"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2969FEC0" w14:textId="2F74C4D9" w:rsidR="00A728D9" w:rsidRPr="00DE6DD9" w:rsidRDefault="00DE6DD9" w:rsidP="00DE6DD9">
            <w:pPr>
              <w:rPr>
                <w:rFonts w:asciiTheme="majorHAnsi" w:hAnsiTheme="majorHAnsi"/>
                <w:sz w:val="20"/>
                <w:szCs w:val="20"/>
              </w:rPr>
            </w:pPr>
            <w:r w:rsidRPr="00DE6DD9">
              <w:rPr>
                <w:rFonts w:asciiTheme="majorHAnsi" w:hAnsiTheme="majorHAnsi"/>
                <w:sz w:val="20"/>
                <w:szCs w:val="20"/>
              </w:rPr>
              <w:t>Including depreciation expenses in the operating budget can help organizations ensure that they are setting aside resources for future capital needs and avoid surprises when financial results are presented.</w:t>
            </w:r>
          </w:p>
        </w:tc>
        <w:tc>
          <w:tcPr>
            <w:tcW w:w="717" w:type="pct"/>
            <w:vAlign w:val="center"/>
          </w:tcPr>
          <w:p w14:paraId="625ECCDC" w14:textId="5F8B07B6" w:rsidR="00A728D9" w:rsidRPr="00DE6DD9" w:rsidRDefault="006C1F07" w:rsidP="00DE6DD9">
            <w:pPr>
              <w:rPr>
                <w:rFonts w:asciiTheme="majorHAnsi" w:hAnsiTheme="majorHAnsi"/>
                <w:sz w:val="20"/>
                <w:szCs w:val="20"/>
              </w:rPr>
            </w:pPr>
            <w:hyperlink r:id="rId16" w:history="1">
              <w:r w:rsidR="00DE6DD9" w:rsidRPr="00DE6DD9">
                <w:rPr>
                  <w:rStyle w:val="Hyperlink"/>
                  <w:rFonts w:asciiTheme="majorHAnsi" w:hAnsiTheme="majorHAnsi"/>
                  <w:b/>
                  <w:bCs/>
                  <w:sz w:val="20"/>
                  <w:szCs w:val="20"/>
                </w:rPr>
                <w:t>Fixed Asset and Depreciation Sch</w:t>
              </w:r>
              <w:r w:rsidR="00DE6DD9" w:rsidRPr="00DE6DD9">
                <w:rPr>
                  <w:rStyle w:val="Hyperlink"/>
                  <w:rFonts w:asciiTheme="majorHAnsi" w:hAnsiTheme="majorHAnsi"/>
                  <w:b/>
                  <w:bCs/>
                  <w:sz w:val="20"/>
                  <w:szCs w:val="20"/>
                </w:rPr>
                <w:t>e</w:t>
              </w:r>
              <w:r w:rsidR="00DE6DD9" w:rsidRPr="00DE6DD9">
                <w:rPr>
                  <w:rStyle w:val="Hyperlink"/>
                  <w:rFonts w:asciiTheme="majorHAnsi" w:hAnsiTheme="majorHAnsi"/>
                  <w:b/>
                  <w:bCs/>
                  <w:sz w:val="20"/>
                  <w:szCs w:val="20"/>
                </w:rPr>
                <w:t>dule</w:t>
              </w:r>
            </w:hyperlink>
            <w:r w:rsidR="00DE6DD9" w:rsidRPr="00DE6DD9">
              <w:rPr>
                <w:rFonts w:asciiTheme="majorHAnsi" w:hAnsiTheme="majorHAnsi"/>
                <w:sz w:val="20"/>
                <w:szCs w:val="20"/>
              </w:rPr>
              <w:t xml:space="preserve"> (Excel)</w:t>
            </w:r>
          </w:p>
        </w:tc>
      </w:tr>
      <w:tr w:rsidR="00DE6DD9" w:rsidRPr="00766D73" w14:paraId="1BEF2FCF" w14:textId="77777777" w:rsidTr="000E54FF">
        <w:trPr>
          <w:cantSplit/>
          <w:trHeight w:val="1178"/>
        </w:trPr>
        <w:tc>
          <w:tcPr>
            <w:tcW w:w="1875" w:type="pct"/>
            <w:vAlign w:val="center"/>
          </w:tcPr>
          <w:p w14:paraId="71A6AEB9" w14:textId="6A1AEEF5" w:rsidR="00DE6DD9" w:rsidRPr="00DE6DD9" w:rsidRDefault="00DE6DD9" w:rsidP="0049527D">
            <w:pPr>
              <w:pStyle w:val="ListParagraph"/>
              <w:numPr>
                <w:ilvl w:val="0"/>
                <w:numId w:val="1"/>
              </w:numPr>
              <w:spacing w:before="120" w:after="120"/>
              <w:ind w:left="522"/>
              <w:contextualSpacing w:val="0"/>
            </w:pPr>
            <w:r w:rsidRPr="00DE6DD9">
              <w:t>Is a methodology in place to forecast revenue based on probability of receipt?</w:t>
            </w:r>
          </w:p>
        </w:tc>
        <w:tc>
          <w:tcPr>
            <w:tcW w:w="187" w:type="pct"/>
            <w:vAlign w:val="center"/>
          </w:tcPr>
          <w:p w14:paraId="2289E66C" w14:textId="0044CB41" w:rsidR="00DE6DD9" w:rsidRPr="00766D73" w:rsidRDefault="00DE6D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1F59706A" w14:textId="6A361E7B" w:rsidR="00DE6DD9" w:rsidRPr="00766D73" w:rsidRDefault="00DE6D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453A484E" w14:textId="393C326C" w:rsidR="00DE6DD9" w:rsidRPr="00766D73" w:rsidRDefault="00DE6D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67F4C235" w14:textId="08D73198" w:rsidR="00DE6DD9" w:rsidRPr="00DE6DD9" w:rsidRDefault="00DE6DD9" w:rsidP="00DE6DD9">
            <w:pPr>
              <w:rPr>
                <w:rFonts w:asciiTheme="majorHAnsi" w:hAnsiTheme="majorHAnsi"/>
                <w:sz w:val="20"/>
                <w:szCs w:val="20"/>
              </w:rPr>
            </w:pPr>
            <w:r w:rsidRPr="00DE6DD9">
              <w:rPr>
                <w:rFonts w:asciiTheme="majorHAnsi" w:hAnsiTheme="majorHAnsi"/>
                <w:sz w:val="20"/>
                <w:szCs w:val="20"/>
              </w:rPr>
              <w:t>Revenue tends to be the area of greatest uncertainty in nonprofit financial planning; estimating receipt probabilities can help organizations identify and plan for best- and worst-case scenarios.</w:t>
            </w:r>
          </w:p>
        </w:tc>
        <w:tc>
          <w:tcPr>
            <w:tcW w:w="717" w:type="pct"/>
            <w:vMerge w:val="restart"/>
            <w:vAlign w:val="center"/>
          </w:tcPr>
          <w:p w14:paraId="33CB5E58" w14:textId="09F7540A" w:rsidR="00DE6DD9" w:rsidRPr="00DE6DD9" w:rsidRDefault="006C1F07" w:rsidP="00DE6DD9">
            <w:pPr>
              <w:rPr>
                <w:rFonts w:asciiTheme="majorHAnsi" w:hAnsiTheme="majorHAnsi"/>
                <w:sz w:val="20"/>
                <w:szCs w:val="20"/>
              </w:rPr>
            </w:pPr>
            <w:hyperlink r:id="rId17" w:history="1">
              <w:r w:rsidR="00DE6DD9" w:rsidRPr="00DE6DD9">
                <w:rPr>
                  <w:rStyle w:val="Hyperlink"/>
                  <w:rFonts w:asciiTheme="majorHAnsi" w:hAnsiTheme="majorHAnsi"/>
                  <w:b/>
                  <w:bCs/>
                  <w:sz w:val="20"/>
                  <w:szCs w:val="20"/>
                </w:rPr>
                <w:t>Revenue Scenario Planning T</w:t>
              </w:r>
              <w:r w:rsidR="00DE6DD9" w:rsidRPr="00DE6DD9">
                <w:rPr>
                  <w:rStyle w:val="Hyperlink"/>
                  <w:rFonts w:asciiTheme="majorHAnsi" w:hAnsiTheme="majorHAnsi"/>
                  <w:b/>
                  <w:bCs/>
                  <w:sz w:val="20"/>
                  <w:szCs w:val="20"/>
                </w:rPr>
                <w:t>o</w:t>
              </w:r>
              <w:r w:rsidR="00DE6DD9" w:rsidRPr="00DE6DD9">
                <w:rPr>
                  <w:rStyle w:val="Hyperlink"/>
                  <w:rFonts w:asciiTheme="majorHAnsi" w:hAnsiTheme="majorHAnsi"/>
                  <w:b/>
                  <w:bCs/>
                  <w:sz w:val="20"/>
                  <w:szCs w:val="20"/>
                </w:rPr>
                <w:t>ol</w:t>
              </w:r>
            </w:hyperlink>
            <w:r w:rsidR="00DE6DD9" w:rsidRPr="00DE6DD9">
              <w:rPr>
                <w:rFonts w:asciiTheme="majorHAnsi" w:hAnsiTheme="majorHAnsi"/>
                <w:sz w:val="20"/>
                <w:szCs w:val="20"/>
              </w:rPr>
              <w:t xml:space="preserve"> (Excel)</w:t>
            </w:r>
          </w:p>
        </w:tc>
      </w:tr>
      <w:tr w:rsidR="00DE6DD9" w:rsidRPr="00766D73" w14:paraId="47D09253" w14:textId="77777777" w:rsidTr="000E54FF">
        <w:trPr>
          <w:cantSplit/>
          <w:trHeight w:val="1178"/>
        </w:trPr>
        <w:tc>
          <w:tcPr>
            <w:tcW w:w="1875" w:type="pct"/>
            <w:vAlign w:val="center"/>
          </w:tcPr>
          <w:p w14:paraId="0F3CC610" w14:textId="0EA7925A" w:rsidR="00DE6DD9" w:rsidRPr="00DE6DD9" w:rsidRDefault="00DE6DD9" w:rsidP="0049527D">
            <w:pPr>
              <w:pStyle w:val="ListParagraph"/>
              <w:numPr>
                <w:ilvl w:val="0"/>
                <w:numId w:val="1"/>
              </w:numPr>
              <w:spacing w:before="120" w:after="120"/>
              <w:ind w:left="522"/>
              <w:contextualSpacing w:val="0"/>
            </w:pPr>
            <w:r w:rsidRPr="00DE6DD9">
              <w:t>Does your organization create scenario or contingency plans as part of the budget development process?</w:t>
            </w:r>
          </w:p>
        </w:tc>
        <w:tc>
          <w:tcPr>
            <w:tcW w:w="187" w:type="pct"/>
            <w:vAlign w:val="center"/>
          </w:tcPr>
          <w:p w14:paraId="29870771" w14:textId="3C5C209A" w:rsidR="00DE6DD9" w:rsidRPr="00766D73" w:rsidRDefault="00DE6D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3C35334C" w14:textId="355B7523" w:rsidR="00DE6DD9" w:rsidRPr="00766D73" w:rsidRDefault="00DE6D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5FFDBBC1" w14:textId="10A98B3F" w:rsidR="00DE6DD9" w:rsidRPr="00766D73" w:rsidRDefault="00DE6D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2418D074" w14:textId="7EE7F7A4" w:rsidR="00DE6DD9" w:rsidRPr="00DE6DD9" w:rsidRDefault="00DE6DD9" w:rsidP="00DE6DD9">
            <w:pPr>
              <w:tabs>
                <w:tab w:val="left" w:pos="1490"/>
              </w:tabs>
              <w:rPr>
                <w:rFonts w:asciiTheme="majorHAnsi" w:hAnsiTheme="majorHAnsi"/>
                <w:sz w:val="20"/>
                <w:szCs w:val="20"/>
              </w:rPr>
            </w:pPr>
            <w:r w:rsidRPr="00DE6DD9">
              <w:rPr>
                <w:rFonts w:asciiTheme="majorHAnsi" w:hAnsiTheme="majorHAnsi"/>
                <w:sz w:val="20"/>
                <w:szCs w:val="20"/>
              </w:rPr>
              <w:t>Once alternative scenarios are identified, decision-makers should develop plans for action under each of the different scenarios and clarify the points at which action will be triggered.</w:t>
            </w:r>
          </w:p>
        </w:tc>
        <w:tc>
          <w:tcPr>
            <w:tcW w:w="717" w:type="pct"/>
            <w:vMerge/>
            <w:vAlign w:val="center"/>
          </w:tcPr>
          <w:p w14:paraId="6701B6D9" w14:textId="77777777" w:rsidR="00DE6DD9" w:rsidRPr="00DE6DD9" w:rsidRDefault="00DE6DD9" w:rsidP="00DE6DD9">
            <w:pPr>
              <w:rPr>
                <w:rFonts w:asciiTheme="majorHAnsi" w:hAnsiTheme="majorHAnsi"/>
                <w:sz w:val="20"/>
                <w:szCs w:val="20"/>
              </w:rPr>
            </w:pPr>
          </w:p>
        </w:tc>
      </w:tr>
      <w:tr w:rsidR="00A728D9" w:rsidRPr="00766D73" w14:paraId="2795A13A" w14:textId="77777777" w:rsidTr="000E54FF">
        <w:trPr>
          <w:cantSplit/>
          <w:trHeight w:val="1178"/>
        </w:trPr>
        <w:tc>
          <w:tcPr>
            <w:tcW w:w="1875" w:type="pct"/>
            <w:vAlign w:val="center"/>
          </w:tcPr>
          <w:p w14:paraId="22D38EBE" w14:textId="35AB0E91" w:rsidR="00A728D9" w:rsidRPr="00DE6DD9" w:rsidRDefault="00A728D9" w:rsidP="0049527D">
            <w:pPr>
              <w:pStyle w:val="ListParagraph"/>
              <w:numPr>
                <w:ilvl w:val="0"/>
                <w:numId w:val="1"/>
              </w:numPr>
              <w:spacing w:before="120" w:after="120"/>
              <w:ind w:left="522"/>
              <w:contextualSpacing w:val="0"/>
            </w:pPr>
            <w:r w:rsidRPr="00DE6DD9">
              <w:t>Does your organization project its expected future cash receipts and disbursements?</w:t>
            </w:r>
          </w:p>
        </w:tc>
        <w:tc>
          <w:tcPr>
            <w:tcW w:w="187" w:type="pct"/>
            <w:vAlign w:val="center"/>
          </w:tcPr>
          <w:p w14:paraId="2917C87F" w14:textId="3F5B7A56"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10737B55" w14:textId="3371099D"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394F16C7" w14:textId="128A93BF" w:rsidR="00A728D9" w:rsidRPr="00766D73" w:rsidRDefault="00A728D9" w:rsidP="00A728D9">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2A29968A" w14:textId="77A0247F" w:rsidR="00A728D9" w:rsidRPr="00DE6DD9" w:rsidRDefault="00DE6DD9" w:rsidP="00DE6DD9">
            <w:pPr>
              <w:rPr>
                <w:rFonts w:asciiTheme="majorHAnsi" w:hAnsiTheme="majorHAnsi"/>
                <w:sz w:val="20"/>
                <w:szCs w:val="20"/>
              </w:rPr>
            </w:pPr>
            <w:r w:rsidRPr="00DE6DD9">
              <w:rPr>
                <w:rFonts w:asciiTheme="majorHAnsi" w:hAnsiTheme="majorHAnsi"/>
                <w:sz w:val="20"/>
                <w:szCs w:val="20"/>
              </w:rPr>
              <w:t>Cash flow projections are a critical management tool; program and development staff should be involved on a regular basis in projecting the timing of cash receipts and payments.</w:t>
            </w:r>
          </w:p>
        </w:tc>
        <w:tc>
          <w:tcPr>
            <w:tcW w:w="717" w:type="pct"/>
            <w:vAlign w:val="center"/>
          </w:tcPr>
          <w:p w14:paraId="1880FDCF" w14:textId="3100C984" w:rsidR="00A728D9" w:rsidRPr="00DE6DD9" w:rsidRDefault="006C1F07" w:rsidP="00DE6DD9">
            <w:pPr>
              <w:rPr>
                <w:rFonts w:asciiTheme="majorHAnsi" w:hAnsiTheme="majorHAnsi"/>
                <w:sz w:val="20"/>
                <w:szCs w:val="20"/>
              </w:rPr>
            </w:pPr>
            <w:hyperlink r:id="rId18" w:history="1">
              <w:r w:rsidR="00DE6DD9" w:rsidRPr="00DE6DD9">
                <w:rPr>
                  <w:rStyle w:val="Hyperlink"/>
                  <w:rFonts w:asciiTheme="majorHAnsi" w:hAnsiTheme="majorHAnsi"/>
                  <w:b/>
                  <w:bCs/>
                  <w:sz w:val="20"/>
                  <w:szCs w:val="20"/>
                </w:rPr>
                <w:t>Cash Flow Projections Templ</w:t>
              </w:r>
              <w:r w:rsidR="00DE6DD9" w:rsidRPr="00DE6DD9">
                <w:rPr>
                  <w:rStyle w:val="Hyperlink"/>
                  <w:rFonts w:asciiTheme="majorHAnsi" w:hAnsiTheme="majorHAnsi"/>
                  <w:b/>
                  <w:bCs/>
                  <w:sz w:val="20"/>
                  <w:szCs w:val="20"/>
                </w:rPr>
                <w:t>a</w:t>
              </w:r>
              <w:r w:rsidR="00DE6DD9" w:rsidRPr="00DE6DD9">
                <w:rPr>
                  <w:rStyle w:val="Hyperlink"/>
                  <w:rFonts w:asciiTheme="majorHAnsi" w:hAnsiTheme="majorHAnsi"/>
                  <w:b/>
                  <w:bCs/>
                  <w:sz w:val="20"/>
                  <w:szCs w:val="20"/>
                </w:rPr>
                <w:t>te</w:t>
              </w:r>
            </w:hyperlink>
            <w:r w:rsidR="00DE6DD9" w:rsidRPr="00DE6DD9">
              <w:rPr>
                <w:rFonts w:asciiTheme="majorHAnsi" w:hAnsiTheme="majorHAnsi"/>
                <w:sz w:val="20"/>
                <w:szCs w:val="20"/>
              </w:rPr>
              <w:t xml:space="preserve"> (Excel)</w:t>
            </w:r>
          </w:p>
        </w:tc>
      </w:tr>
      <w:tr w:rsidR="00DE6DD9" w:rsidRPr="00766D73" w14:paraId="69ED26ED" w14:textId="77777777" w:rsidTr="000E54FF">
        <w:trPr>
          <w:cantSplit/>
        </w:trPr>
        <w:tc>
          <w:tcPr>
            <w:tcW w:w="1875" w:type="pct"/>
            <w:shd w:val="clear" w:color="auto" w:fill="E7E7E7" w:themeFill="text1"/>
            <w:vAlign w:val="center"/>
          </w:tcPr>
          <w:p w14:paraId="49BF3888" w14:textId="47D372AE" w:rsidR="00DE6DD9" w:rsidRPr="00DE6DD9" w:rsidRDefault="00DE6DD9" w:rsidP="00F52DEC">
            <w:pPr>
              <w:spacing w:before="60" w:after="60"/>
              <w:rPr>
                <w:rFonts w:asciiTheme="majorHAnsi" w:hAnsiTheme="majorHAnsi"/>
                <w:sz w:val="24"/>
                <w:szCs w:val="24"/>
              </w:rPr>
            </w:pPr>
            <w:r>
              <w:rPr>
                <w:rFonts w:asciiTheme="majorHAnsi" w:hAnsiTheme="majorHAnsi"/>
                <w:sz w:val="24"/>
                <w:szCs w:val="24"/>
              </w:rPr>
              <w:t>Data and Analysis</w:t>
            </w:r>
          </w:p>
        </w:tc>
        <w:tc>
          <w:tcPr>
            <w:tcW w:w="187" w:type="pct"/>
            <w:shd w:val="clear" w:color="auto" w:fill="E7E7E7" w:themeFill="text1"/>
            <w:vAlign w:val="center"/>
          </w:tcPr>
          <w:p w14:paraId="47E8A12F" w14:textId="77777777" w:rsidR="00DE6DD9" w:rsidRPr="00766D73" w:rsidRDefault="00DE6DD9" w:rsidP="00F52DEC">
            <w:pPr>
              <w:jc w:val="center"/>
              <w:rPr>
                <w:rFonts w:asciiTheme="majorHAnsi" w:hAnsiTheme="majorHAnsi"/>
                <w:sz w:val="20"/>
                <w:szCs w:val="20"/>
              </w:rPr>
            </w:pPr>
          </w:p>
        </w:tc>
        <w:tc>
          <w:tcPr>
            <w:tcW w:w="219" w:type="pct"/>
            <w:shd w:val="clear" w:color="auto" w:fill="E7E7E7" w:themeFill="text1"/>
            <w:vAlign w:val="center"/>
          </w:tcPr>
          <w:p w14:paraId="427C5181" w14:textId="77777777" w:rsidR="00DE6DD9" w:rsidRPr="00766D73" w:rsidRDefault="00DE6DD9" w:rsidP="00F52DEC">
            <w:pPr>
              <w:jc w:val="center"/>
              <w:rPr>
                <w:rFonts w:asciiTheme="majorHAnsi" w:hAnsiTheme="majorHAnsi"/>
                <w:sz w:val="20"/>
                <w:szCs w:val="20"/>
              </w:rPr>
            </w:pPr>
          </w:p>
        </w:tc>
        <w:tc>
          <w:tcPr>
            <w:tcW w:w="250" w:type="pct"/>
            <w:shd w:val="clear" w:color="auto" w:fill="E7E7E7" w:themeFill="text1"/>
            <w:vAlign w:val="center"/>
          </w:tcPr>
          <w:p w14:paraId="364F9C01" w14:textId="77777777" w:rsidR="00DE6DD9" w:rsidRPr="00766D73" w:rsidRDefault="00DE6DD9" w:rsidP="00F52DEC">
            <w:pPr>
              <w:jc w:val="center"/>
              <w:rPr>
                <w:rFonts w:asciiTheme="majorHAnsi" w:hAnsiTheme="majorHAnsi"/>
                <w:sz w:val="20"/>
                <w:szCs w:val="20"/>
              </w:rPr>
            </w:pPr>
          </w:p>
        </w:tc>
        <w:tc>
          <w:tcPr>
            <w:tcW w:w="1752" w:type="pct"/>
            <w:shd w:val="clear" w:color="auto" w:fill="E7E7E7" w:themeFill="text1"/>
          </w:tcPr>
          <w:p w14:paraId="2720998C" w14:textId="77777777" w:rsidR="00DE6DD9" w:rsidRPr="00766D73" w:rsidRDefault="00DE6DD9" w:rsidP="00F52DEC">
            <w:pPr>
              <w:rPr>
                <w:rFonts w:asciiTheme="majorHAnsi" w:hAnsiTheme="majorHAnsi"/>
                <w:sz w:val="20"/>
                <w:szCs w:val="20"/>
                <w:highlight w:val="yellow"/>
              </w:rPr>
            </w:pPr>
          </w:p>
        </w:tc>
        <w:tc>
          <w:tcPr>
            <w:tcW w:w="717" w:type="pct"/>
            <w:shd w:val="clear" w:color="auto" w:fill="E7E7E7" w:themeFill="text1"/>
            <w:vAlign w:val="center"/>
          </w:tcPr>
          <w:p w14:paraId="28AF58C4" w14:textId="77777777" w:rsidR="00DE6DD9" w:rsidRPr="00766D73" w:rsidRDefault="00DE6DD9" w:rsidP="00F52DEC">
            <w:pPr>
              <w:rPr>
                <w:rFonts w:asciiTheme="majorHAnsi" w:hAnsiTheme="majorHAnsi"/>
                <w:sz w:val="20"/>
                <w:szCs w:val="20"/>
                <w:highlight w:val="yellow"/>
              </w:rPr>
            </w:pPr>
          </w:p>
        </w:tc>
      </w:tr>
      <w:tr w:rsidR="00DE6DD9" w:rsidRPr="00DE6DD9" w14:paraId="6FC367B0" w14:textId="77777777" w:rsidTr="000E54FF">
        <w:trPr>
          <w:cantSplit/>
          <w:trHeight w:val="1062"/>
        </w:trPr>
        <w:tc>
          <w:tcPr>
            <w:tcW w:w="1875" w:type="pct"/>
            <w:vAlign w:val="center"/>
          </w:tcPr>
          <w:p w14:paraId="49FB3620" w14:textId="605A406B" w:rsidR="00DE6DD9" w:rsidRPr="00DE6DD9" w:rsidRDefault="00DE6DD9" w:rsidP="00DE6DD9">
            <w:pPr>
              <w:pStyle w:val="ListParagraph"/>
              <w:numPr>
                <w:ilvl w:val="0"/>
                <w:numId w:val="14"/>
              </w:numPr>
              <w:spacing w:before="120" w:after="120"/>
              <w:contextualSpacing w:val="0"/>
              <w:rPr>
                <w:rFonts w:asciiTheme="majorHAnsi" w:hAnsiTheme="majorHAnsi"/>
              </w:rPr>
            </w:pPr>
            <w:r w:rsidRPr="00DE6DD9">
              <w:rPr>
                <w:rFonts w:asciiTheme="majorHAnsi" w:hAnsiTheme="majorHAnsi"/>
              </w:rPr>
              <w:t>Does the organization produce and distribute the following reports to the board and senior management on a quarterly or monthly basis?</w:t>
            </w:r>
          </w:p>
        </w:tc>
        <w:tc>
          <w:tcPr>
            <w:tcW w:w="187" w:type="pct"/>
            <w:vAlign w:val="center"/>
          </w:tcPr>
          <w:p w14:paraId="45585645" w14:textId="0570B767" w:rsidR="00DE6DD9" w:rsidRPr="00766D73" w:rsidRDefault="00DE6DD9" w:rsidP="00F52DEC">
            <w:pPr>
              <w:jc w:val="center"/>
              <w:rPr>
                <w:rFonts w:asciiTheme="majorHAnsi" w:hAnsiTheme="majorHAnsi"/>
                <w:sz w:val="20"/>
                <w:szCs w:val="20"/>
              </w:rPr>
            </w:pPr>
          </w:p>
        </w:tc>
        <w:tc>
          <w:tcPr>
            <w:tcW w:w="219" w:type="pct"/>
            <w:vAlign w:val="center"/>
          </w:tcPr>
          <w:p w14:paraId="68F27D70" w14:textId="46C16C9E" w:rsidR="00DE6DD9" w:rsidRPr="00766D73" w:rsidRDefault="00DE6DD9" w:rsidP="00F52DEC">
            <w:pPr>
              <w:jc w:val="center"/>
              <w:rPr>
                <w:rFonts w:asciiTheme="majorHAnsi" w:hAnsiTheme="majorHAnsi"/>
                <w:sz w:val="20"/>
                <w:szCs w:val="20"/>
              </w:rPr>
            </w:pPr>
          </w:p>
        </w:tc>
        <w:tc>
          <w:tcPr>
            <w:tcW w:w="250" w:type="pct"/>
            <w:vAlign w:val="center"/>
          </w:tcPr>
          <w:p w14:paraId="39C332DD" w14:textId="016625B6" w:rsidR="00DE6DD9" w:rsidRPr="00766D73" w:rsidRDefault="00DE6DD9" w:rsidP="00F52DEC">
            <w:pPr>
              <w:jc w:val="center"/>
              <w:rPr>
                <w:rFonts w:asciiTheme="majorHAnsi" w:hAnsiTheme="majorHAnsi"/>
                <w:sz w:val="20"/>
                <w:szCs w:val="20"/>
              </w:rPr>
            </w:pPr>
          </w:p>
        </w:tc>
        <w:tc>
          <w:tcPr>
            <w:tcW w:w="1752" w:type="pct"/>
            <w:vMerge w:val="restart"/>
            <w:vAlign w:val="center"/>
          </w:tcPr>
          <w:p w14:paraId="108327D2" w14:textId="3868C199" w:rsidR="00DE6DD9" w:rsidRPr="00DE6DD9" w:rsidRDefault="00DE6DD9" w:rsidP="00F52DEC">
            <w:pPr>
              <w:rPr>
                <w:rFonts w:asciiTheme="majorHAnsi" w:hAnsiTheme="majorHAnsi"/>
                <w:sz w:val="20"/>
                <w:szCs w:val="20"/>
              </w:rPr>
            </w:pPr>
            <w:r w:rsidRPr="00DE6DD9">
              <w:rPr>
                <w:rFonts w:asciiTheme="majorHAnsi" w:hAnsiTheme="majorHAnsi"/>
                <w:sz w:val="20"/>
                <w:szCs w:val="20"/>
              </w:rPr>
              <w:t>Financial reporting should generally be done on a monthly basis for management and at least quarterly for the board of directors.</w:t>
            </w:r>
          </w:p>
        </w:tc>
        <w:tc>
          <w:tcPr>
            <w:tcW w:w="717" w:type="pct"/>
            <w:vMerge w:val="restart"/>
            <w:vAlign w:val="center"/>
          </w:tcPr>
          <w:p w14:paraId="129B6D79" w14:textId="63C32564" w:rsidR="00DE6DD9" w:rsidRPr="00DE6DD9" w:rsidRDefault="00DE6DD9" w:rsidP="00F52DEC">
            <w:pPr>
              <w:rPr>
                <w:rFonts w:asciiTheme="majorHAnsi" w:hAnsiTheme="majorHAnsi"/>
                <w:sz w:val="20"/>
                <w:szCs w:val="20"/>
              </w:rPr>
            </w:pPr>
          </w:p>
        </w:tc>
      </w:tr>
      <w:tr w:rsidR="00DE6DD9" w:rsidRPr="00DE6DD9" w14:paraId="6F09B26E" w14:textId="77777777" w:rsidTr="000E54FF">
        <w:trPr>
          <w:cantSplit/>
          <w:trHeight w:val="341"/>
        </w:trPr>
        <w:tc>
          <w:tcPr>
            <w:tcW w:w="1875" w:type="pct"/>
            <w:vAlign w:val="center"/>
          </w:tcPr>
          <w:p w14:paraId="366DB5A3" w14:textId="1A5980D4" w:rsidR="00DE6DD9" w:rsidRPr="00DE6DD9" w:rsidRDefault="00DE6DD9" w:rsidP="00DE6DD9">
            <w:pPr>
              <w:pStyle w:val="ListParagraph"/>
              <w:numPr>
                <w:ilvl w:val="0"/>
                <w:numId w:val="19"/>
              </w:numPr>
              <w:rPr>
                <w:rFonts w:asciiTheme="majorHAnsi" w:hAnsiTheme="majorHAnsi"/>
              </w:rPr>
            </w:pPr>
            <w:r w:rsidRPr="00DE6DD9">
              <w:rPr>
                <w:rFonts w:asciiTheme="majorHAnsi" w:hAnsiTheme="majorHAnsi"/>
              </w:rPr>
              <w:t>Balance Sheet</w:t>
            </w:r>
          </w:p>
        </w:tc>
        <w:tc>
          <w:tcPr>
            <w:tcW w:w="187" w:type="pct"/>
            <w:vAlign w:val="center"/>
          </w:tcPr>
          <w:p w14:paraId="29DDFADE" w14:textId="77777777" w:rsidR="00DE6DD9" w:rsidRPr="00766D73" w:rsidRDefault="00DE6DD9" w:rsidP="00F52DEC">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43EDE985" w14:textId="77777777" w:rsidR="00DE6DD9" w:rsidRPr="00766D73" w:rsidRDefault="00DE6DD9" w:rsidP="00F52DEC">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1924691D" w14:textId="77777777" w:rsidR="00DE6DD9" w:rsidRPr="00766D73" w:rsidRDefault="00DE6DD9" w:rsidP="00F52DEC">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Merge/>
            <w:vAlign w:val="center"/>
          </w:tcPr>
          <w:p w14:paraId="24E13030" w14:textId="25F1A17B" w:rsidR="00DE6DD9" w:rsidRPr="00DE6DD9" w:rsidRDefault="00DE6DD9" w:rsidP="00F52DEC">
            <w:pPr>
              <w:rPr>
                <w:rFonts w:asciiTheme="majorHAnsi" w:hAnsiTheme="majorHAnsi"/>
                <w:sz w:val="20"/>
                <w:szCs w:val="20"/>
              </w:rPr>
            </w:pPr>
          </w:p>
        </w:tc>
        <w:tc>
          <w:tcPr>
            <w:tcW w:w="717" w:type="pct"/>
            <w:vMerge/>
            <w:vAlign w:val="center"/>
          </w:tcPr>
          <w:p w14:paraId="6E02732F" w14:textId="77777777" w:rsidR="00DE6DD9" w:rsidRPr="00DE6DD9" w:rsidRDefault="00DE6DD9" w:rsidP="00F52DEC">
            <w:pPr>
              <w:rPr>
                <w:rFonts w:asciiTheme="majorHAnsi" w:hAnsiTheme="majorHAnsi"/>
                <w:sz w:val="20"/>
                <w:szCs w:val="20"/>
              </w:rPr>
            </w:pPr>
          </w:p>
        </w:tc>
      </w:tr>
      <w:tr w:rsidR="00DE6DD9" w:rsidRPr="00DE6DD9" w14:paraId="2844A589" w14:textId="77777777" w:rsidTr="000E54FF">
        <w:trPr>
          <w:cantSplit/>
          <w:trHeight w:val="629"/>
        </w:trPr>
        <w:tc>
          <w:tcPr>
            <w:tcW w:w="1875" w:type="pct"/>
            <w:vAlign w:val="center"/>
          </w:tcPr>
          <w:p w14:paraId="620F1694" w14:textId="55E4EF0F" w:rsidR="00DE6DD9" w:rsidRPr="00DE6DD9" w:rsidRDefault="00DE6DD9" w:rsidP="00DE6DD9">
            <w:pPr>
              <w:pStyle w:val="ListParagraph"/>
              <w:numPr>
                <w:ilvl w:val="0"/>
                <w:numId w:val="19"/>
              </w:numPr>
              <w:rPr>
                <w:rFonts w:asciiTheme="majorHAnsi" w:hAnsiTheme="majorHAnsi"/>
              </w:rPr>
            </w:pPr>
            <w:r w:rsidRPr="00DE6DD9">
              <w:rPr>
                <w:rFonts w:asciiTheme="majorHAnsi" w:hAnsiTheme="majorHAnsi"/>
              </w:rPr>
              <w:t>Organization-wide budget-to-actual revenue and expense</w:t>
            </w:r>
          </w:p>
        </w:tc>
        <w:tc>
          <w:tcPr>
            <w:tcW w:w="187" w:type="pct"/>
            <w:vAlign w:val="center"/>
          </w:tcPr>
          <w:p w14:paraId="77E205E7" w14:textId="77777777" w:rsidR="00DE6DD9" w:rsidRPr="00766D73" w:rsidRDefault="00DE6DD9" w:rsidP="00F52DEC">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35095C77" w14:textId="77777777" w:rsidR="00DE6DD9" w:rsidRPr="00766D73" w:rsidRDefault="00DE6DD9" w:rsidP="00F52DEC">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432D0A49" w14:textId="77777777" w:rsidR="00DE6DD9" w:rsidRPr="00766D73" w:rsidRDefault="00DE6DD9" w:rsidP="00F52DEC">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Merge/>
            <w:vAlign w:val="center"/>
          </w:tcPr>
          <w:p w14:paraId="31F0702E" w14:textId="507E5002" w:rsidR="00DE6DD9" w:rsidRPr="00DE6DD9" w:rsidRDefault="00DE6DD9" w:rsidP="00F52DEC">
            <w:pPr>
              <w:rPr>
                <w:rFonts w:asciiTheme="majorHAnsi" w:hAnsiTheme="majorHAnsi"/>
                <w:sz w:val="20"/>
                <w:szCs w:val="20"/>
              </w:rPr>
            </w:pPr>
          </w:p>
        </w:tc>
        <w:tc>
          <w:tcPr>
            <w:tcW w:w="717" w:type="pct"/>
            <w:vMerge/>
            <w:vAlign w:val="center"/>
          </w:tcPr>
          <w:p w14:paraId="700C707F" w14:textId="77777777" w:rsidR="00DE6DD9" w:rsidRPr="00DE6DD9" w:rsidRDefault="00DE6DD9" w:rsidP="00F52DEC">
            <w:pPr>
              <w:rPr>
                <w:rFonts w:asciiTheme="majorHAnsi" w:hAnsiTheme="majorHAnsi"/>
                <w:sz w:val="20"/>
                <w:szCs w:val="20"/>
              </w:rPr>
            </w:pPr>
          </w:p>
        </w:tc>
      </w:tr>
      <w:tr w:rsidR="00DE6DD9" w:rsidRPr="00DE6DD9" w14:paraId="6BD94894" w14:textId="77777777" w:rsidTr="000E54FF">
        <w:trPr>
          <w:cantSplit/>
          <w:trHeight w:val="656"/>
        </w:trPr>
        <w:tc>
          <w:tcPr>
            <w:tcW w:w="1875" w:type="pct"/>
            <w:vAlign w:val="center"/>
          </w:tcPr>
          <w:p w14:paraId="6C8F33BC" w14:textId="5F7316BA" w:rsidR="00DE6DD9" w:rsidRPr="00DE6DD9" w:rsidRDefault="00DE6DD9" w:rsidP="00DE6DD9">
            <w:pPr>
              <w:pStyle w:val="ListParagraph"/>
              <w:numPr>
                <w:ilvl w:val="0"/>
                <w:numId w:val="19"/>
              </w:numPr>
              <w:rPr>
                <w:rFonts w:asciiTheme="majorHAnsi" w:hAnsiTheme="majorHAnsi"/>
              </w:rPr>
            </w:pPr>
            <w:r w:rsidRPr="00DE6DD9">
              <w:rPr>
                <w:rFonts w:asciiTheme="majorHAnsi" w:hAnsiTheme="majorHAnsi"/>
              </w:rPr>
              <w:lastRenderedPageBreak/>
              <w:t>Program-level budget-to-actual revenue and expense</w:t>
            </w:r>
          </w:p>
        </w:tc>
        <w:tc>
          <w:tcPr>
            <w:tcW w:w="187" w:type="pct"/>
            <w:vAlign w:val="center"/>
          </w:tcPr>
          <w:p w14:paraId="4CC0B1A0" w14:textId="77777777" w:rsidR="00DE6DD9" w:rsidRPr="00766D73" w:rsidRDefault="00DE6DD9" w:rsidP="00F52DEC">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219" w:type="pct"/>
            <w:vAlign w:val="center"/>
          </w:tcPr>
          <w:p w14:paraId="176B2A8F" w14:textId="77777777" w:rsidR="00DE6DD9" w:rsidRPr="00766D73" w:rsidRDefault="00DE6DD9" w:rsidP="00F52DEC">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250" w:type="pct"/>
            <w:vAlign w:val="center"/>
          </w:tcPr>
          <w:p w14:paraId="054C64DA" w14:textId="77777777" w:rsidR="00DE6DD9" w:rsidRPr="00766D73" w:rsidRDefault="00DE6DD9" w:rsidP="00F52DEC">
            <w:pPr>
              <w:jc w:val="center"/>
              <w:rPr>
                <w:rFonts w:asciiTheme="majorHAnsi" w:hAnsiTheme="majorHAnsi"/>
                <w:b/>
                <w:sz w:val="20"/>
                <w:szCs w:val="20"/>
              </w:rPr>
            </w:pPr>
            <w:r w:rsidRPr="00766D73">
              <w:rPr>
                <w:rFonts w:asciiTheme="majorHAnsi" w:hAnsiTheme="majorHAnsi"/>
                <w:sz w:val="20"/>
                <w:szCs w:val="20"/>
              </w:rPr>
              <w:sym w:font="Wingdings 2" w:char="F0A3"/>
            </w:r>
          </w:p>
        </w:tc>
        <w:tc>
          <w:tcPr>
            <w:tcW w:w="1752" w:type="pct"/>
            <w:vMerge/>
            <w:vAlign w:val="center"/>
          </w:tcPr>
          <w:p w14:paraId="5EC5BBD0" w14:textId="080EFBBD" w:rsidR="00DE6DD9" w:rsidRPr="00DE6DD9" w:rsidRDefault="00DE6DD9" w:rsidP="00F52DEC">
            <w:pPr>
              <w:rPr>
                <w:rFonts w:asciiTheme="majorHAnsi" w:hAnsiTheme="majorHAnsi"/>
                <w:sz w:val="20"/>
                <w:szCs w:val="20"/>
              </w:rPr>
            </w:pPr>
          </w:p>
        </w:tc>
        <w:tc>
          <w:tcPr>
            <w:tcW w:w="717" w:type="pct"/>
            <w:vMerge/>
            <w:vAlign w:val="center"/>
          </w:tcPr>
          <w:p w14:paraId="62C2F260" w14:textId="18D03F09" w:rsidR="00DE6DD9" w:rsidRPr="00DE6DD9" w:rsidRDefault="00DE6DD9" w:rsidP="00F52DEC">
            <w:pPr>
              <w:rPr>
                <w:rFonts w:asciiTheme="majorHAnsi" w:hAnsiTheme="majorHAnsi"/>
                <w:b/>
                <w:bCs/>
                <w:color w:val="02A5E2" w:themeColor="hyperlink"/>
                <w:sz w:val="20"/>
                <w:szCs w:val="20"/>
                <w:u w:val="single"/>
              </w:rPr>
            </w:pPr>
          </w:p>
        </w:tc>
      </w:tr>
      <w:tr w:rsidR="00DE6DD9" w:rsidRPr="00DE6DD9" w14:paraId="0C2C8CDC" w14:textId="77777777" w:rsidTr="000E54FF">
        <w:trPr>
          <w:cantSplit/>
          <w:trHeight w:val="845"/>
        </w:trPr>
        <w:tc>
          <w:tcPr>
            <w:tcW w:w="1875" w:type="pct"/>
            <w:vAlign w:val="center"/>
          </w:tcPr>
          <w:p w14:paraId="1731E582" w14:textId="284D754E" w:rsidR="00DE6DD9" w:rsidRPr="00DE6DD9" w:rsidRDefault="00DE6DD9" w:rsidP="00DE6DD9">
            <w:pPr>
              <w:pStyle w:val="ListParagraph"/>
              <w:numPr>
                <w:ilvl w:val="0"/>
                <w:numId w:val="19"/>
              </w:numPr>
              <w:rPr>
                <w:rFonts w:asciiTheme="majorHAnsi" w:hAnsiTheme="majorHAnsi"/>
              </w:rPr>
            </w:pPr>
            <w:r w:rsidRPr="00DE6DD9">
              <w:rPr>
                <w:rFonts w:asciiTheme="majorHAnsi" w:hAnsiTheme="majorHAnsi"/>
              </w:rPr>
              <w:t>Management narrative highlighting key financial results and questions (for the board)</w:t>
            </w:r>
          </w:p>
        </w:tc>
        <w:tc>
          <w:tcPr>
            <w:tcW w:w="187" w:type="pct"/>
            <w:vAlign w:val="center"/>
          </w:tcPr>
          <w:p w14:paraId="703E74AE" w14:textId="1453E4C3" w:rsidR="00DE6DD9" w:rsidRPr="00766D73" w:rsidRDefault="00DE6DD9" w:rsidP="00DE6D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270F29DA" w14:textId="717BD6F1" w:rsidR="00DE6DD9" w:rsidRPr="00766D73" w:rsidRDefault="00DE6DD9" w:rsidP="00DE6DD9">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0BC566BE" w14:textId="36F1CE0B" w:rsidR="00DE6DD9" w:rsidRPr="00766D73" w:rsidRDefault="00DE6DD9" w:rsidP="00DE6DD9">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Merge/>
            <w:vAlign w:val="center"/>
          </w:tcPr>
          <w:p w14:paraId="2F0332A2" w14:textId="77777777" w:rsidR="00DE6DD9" w:rsidRPr="00DE6DD9" w:rsidRDefault="00DE6DD9" w:rsidP="00DE6DD9">
            <w:pPr>
              <w:rPr>
                <w:rFonts w:asciiTheme="majorHAnsi" w:hAnsiTheme="majorHAnsi"/>
                <w:sz w:val="20"/>
                <w:szCs w:val="20"/>
              </w:rPr>
            </w:pPr>
          </w:p>
        </w:tc>
        <w:tc>
          <w:tcPr>
            <w:tcW w:w="717" w:type="pct"/>
            <w:vMerge/>
            <w:vAlign w:val="center"/>
          </w:tcPr>
          <w:p w14:paraId="28BA3FC1" w14:textId="77777777" w:rsidR="00DE6DD9" w:rsidRPr="00DE6DD9" w:rsidRDefault="00DE6DD9" w:rsidP="00DE6DD9">
            <w:pPr>
              <w:rPr>
                <w:rFonts w:asciiTheme="majorHAnsi" w:hAnsiTheme="majorHAnsi"/>
                <w:b/>
                <w:bCs/>
                <w:color w:val="02A5E2" w:themeColor="hyperlink"/>
                <w:sz w:val="20"/>
                <w:szCs w:val="20"/>
                <w:u w:val="single"/>
              </w:rPr>
            </w:pPr>
          </w:p>
        </w:tc>
      </w:tr>
      <w:tr w:rsidR="0049527D" w:rsidRPr="00DE6DD9" w14:paraId="7E57BB80" w14:textId="77777777" w:rsidTr="000E54FF">
        <w:trPr>
          <w:cantSplit/>
          <w:trHeight w:val="1259"/>
        </w:trPr>
        <w:tc>
          <w:tcPr>
            <w:tcW w:w="1875" w:type="pct"/>
            <w:vAlign w:val="center"/>
          </w:tcPr>
          <w:p w14:paraId="4277D087" w14:textId="3357E051" w:rsidR="0049527D" w:rsidRPr="0049527D" w:rsidRDefault="0049527D" w:rsidP="0049527D">
            <w:pPr>
              <w:pStyle w:val="ListParagraph"/>
              <w:numPr>
                <w:ilvl w:val="0"/>
                <w:numId w:val="14"/>
              </w:numPr>
              <w:rPr>
                <w:rFonts w:asciiTheme="majorHAnsi" w:hAnsiTheme="majorHAnsi"/>
              </w:rPr>
            </w:pPr>
            <w:r w:rsidRPr="0049527D">
              <w:rPr>
                <w:rFonts w:asciiTheme="majorHAnsi" w:hAnsiTheme="majorHAnsi"/>
              </w:rPr>
              <w:t>Do department/program managers receive monthly budget-to-actual reports for their areas of responsibility?</w:t>
            </w:r>
          </w:p>
        </w:tc>
        <w:tc>
          <w:tcPr>
            <w:tcW w:w="187" w:type="pct"/>
            <w:vAlign w:val="center"/>
          </w:tcPr>
          <w:p w14:paraId="09879573" w14:textId="03423312"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317D1E6A" w14:textId="1DADFE53"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2804A6D8" w14:textId="37028641"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55817A3E" w14:textId="0199646A" w:rsidR="0049527D" w:rsidRPr="00DE6DD9" w:rsidRDefault="0049527D" w:rsidP="0049527D">
            <w:pPr>
              <w:rPr>
                <w:rFonts w:asciiTheme="majorHAnsi" w:hAnsiTheme="majorHAnsi"/>
                <w:sz w:val="20"/>
                <w:szCs w:val="20"/>
              </w:rPr>
            </w:pPr>
            <w:r w:rsidRPr="0049527D">
              <w:rPr>
                <w:rFonts w:asciiTheme="majorHAnsi" w:hAnsiTheme="majorHAnsi"/>
                <w:sz w:val="20"/>
                <w:szCs w:val="20"/>
              </w:rPr>
              <w:t>As the people closest to the day-to-day decision making about program delivery (and therefore spending), program managers should have responsibility for understanding and managing their programs’ finances.</w:t>
            </w:r>
          </w:p>
        </w:tc>
        <w:tc>
          <w:tcPr>
            <w:tcW w:w="717" w:type="pct"/>
            <w:vAlign w:val="center"/>
          </w:tcPr>
          <w:p w14:paraId="633B8B31" w14:textId="25A4C2C5" w:rsidR="0049527D" w:rsidRPr="0049527D" w:rsidRDefault="006C1F07" w:rsidP="0049527D">
            <w:pPr>
              <w:rPr>
                <w:rFonts w:asciiTheme="majorHAnsi" w:hAnsiTheme="majorHAnsi"/>
                <w:b/>
                <w:bCs/>
                <w:color w:val="02A5E2" w:themeColor="hyperlink"/>
                <w:sz w:val="20"/>
                <w:szCs w:val="20"/>
                <w:u w:val="single"/>
              </w:rPr>
            </w:pPr>
            <w:hyperlink r:id="rId19" w:history="1">
              <w:r w:rsidR="0049527D" w:rsidRPr="0049527D">
                <w:rPr>
                  <w:rStyle w:val="Hyperlink"/>
                  <w:b/>
                  <w:bCs/>
                  <w:sz w:val="20"/>
                  <w:szCs w:val="20"/>
                </w:rPr>
                <w:t>Program Expense Budget Tem</w:t>
              </w:r>
              <w:r w:rsidR="0049527D" w:rsidRPr="0049527D">
                <w:rPr>
                  <w:rStyle w:val="Hyperlink"/>
                  <w:b/>
                  <w:bCs/>
                  <w:sz w:val="20"/>
                  <w:szCs w:val="20"/>
                </w:rPr>
                <w:t>p</w:t>
              </w:r>
              <w:r w:rsidR="0049527D" w:rsidRPr="0049527D">
                <w:rPr>
                  <w:rStyle w:val="Hyperlink"/>
                  <w:b/>
                  <w:bCs/>
                  <w:sz w:val="20"/>
                  <w:szCs w:val="20"/>
                </w:rPr>
                <w:t>late</w:t>
              </w:r>
            </w:hyperlink>
            <w:r w:rsidR="0049527D" w:rsidRPr="0049527D">
              <w:rPr>
                <w:sz w:val="20"/>
                <w:szCs w:val="20"/>
              </w:rPr>
              <w:t xml:space="preserve"> (Excel)</w:t>
            </w:r>
          </w:p>
        </w:tc>
      </w:tr>
      <w:tr w:rsidR="0049527D" w:rsidRPr="00DE6DD9" w14:paraId="18DA84EF" w14:textId="77777777" w:rsidTr="000E54FF">
        <w:trPr>
          <w:cantSplit/>
          <w:trHeight w:val="845"/>
        </w:trPr>
        <w:tc>
          <w:tcPr>
            <w:tcW w:w="1875" w:type="pct"/>
            <w:vAlign w:val="center"/>
          </w:tcPr>
          <w:p w14:paraId="63D9AFED" w14:textId="2EB5D741" w:rsidR="0049527D" w:rsidRPr="0049527D" w:rsidRDefault="0049527D" w:rsidP="0049527D">
            <w:pPr>
              <w:pStyle w:val="ListParagraph"/>
              <w:numPr>
                <w:ilvl w:val="0"/>
                <w:numId w:val="14"/>
              </w:numPr>
              <w:rPr>
                <w:rFonts w:asciiTheme="majorHAnsi" w:hAnsiTheme="majorHAnsi"/>
              </w:rPr>
            </w:pPr>
            <w:r w:rsidRPr="0049527D">
              <w:rPr>
                <w:rFonts w:asciiTheme="majorHAnsi" w:hAnsiTheme="majorHAnsi"/>
              </w:rPr>
              <w:t>Are the reports understandable to program managers who are not accountants?</w:t>
            </w:r>
          </w:p>
        </w:tc>
        <w:tc>
          <w:tcPr>
            <w:tcW w:w="187" w:type="pct"/>
            <w:vAlign w:val="center"/>
          </w:tcPr>
          <w:p w14:paraId="313F11FB" w14:textId="149EEB62"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5BA19FD3" w14:textId="2FB8C0BB"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627D5318" w14:textId="5DC68D44"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7CE999B4" w14:textId="53F268CF" w:rsidR="0049527D" w:rsidRPr="00DE6DD9" w:rsidRDefault="0049527D" w:rsidP="0049527D">
            <w:pPr>
              <w:rPr>
                <w:rFonts w:asciiTheme="majorHAnsi" w:hAnsiTheme="majorHAnsi"/>
                <w:sz w:val="20"/>
                <w:szCs w:val="20"/>
              </w:rPr>
            </w:pPr>
            <w:r w:rsidRPr="0049527D">
              <w:rPr>
                <w:rFonts w:asciiTheme="majorHAnsi" w:hAnsiTheme="majorHAnsi"/>
                <w:sz w:val="20"/>
                <w:szCs w:val="20"/>
              </w:rPr>
              <w:t>Program managers often lack a strong background in finance but should be given the training and coaching they need to develop and manage budgets.</w:t>
            </w:r>
          </w:p>
        </w:tc>
        <w:tc>
          <w:tcPr>
            <w:tcW w:w="717" w:type="pct"/>
            <w:vAlign w:val="center"/>
          </w:tcPr>
          <w:p w14:paraId="28BA945D" w14:textId="0D5D49A4" w:rsidR="0049527D" w:rsidRPr="0049527D" w:rsidRDefault="006C1F07" w:rsidP="0049527D">
            <w:pPr>
              <w:rPr>
                <w:rFonts w:asciiTheme="majorHAnsi" w:hAnsiTheme="majorHAnsi"/>
                <w:b/>
                <w:bCs/>
                <w:color w:val="02A5E2" w:themeColor="hyperlink"/>
                <w:sz w:val="20"/>
                <w:szCs w:val="20"/>
                <w:u w:val="single"/>
              </w:rPr>
            </w:pPr>
            <w:hyperlink r:id="rId20" w:history="1">
              <w:r w:rsidR="0049527D" w:rsidRPr="0049527D">
                <w:rPr>
                  <w:rStyle w:val="Hyperlink"/>
                  <w:b/>
                  <w:bCs/>
                  <w:sz w:val="20"/>
                  <w:szCs w:val="20"/>
                </w:rPr>
                <w:t>How to Talk About Finances So Non-Financial Fo</w:t>
              </w:r>
              <w:r w:rsidR="0049527D" w:rsidRPr="0049527D">
                <w:rPr>
                  <w:rStyle w:val="Hyperlink"/>
                  <w:b/>
                  <w:bCs/>
                  <w:sz w:val="20"/>
                  <w:szCs w:val="20"/>
                </w:rPr>
                <w:t>l</w:t>
              </w:r>
              <w:r w:rsidR="0049527D" w:rsidRPr="0049527D">
                <w:rPr>
                  <w:rStyle w:val="Hyperlink"/>
                  <w:b/>
                  <w:bCs/>
                  <w:sz w:val="20"/>
                  <w:szCs w:val="20"/>
                </w:rPr>
                <w:t>ks Will Listen</w:t>
              </w:r>
            </w:hyperlink>
          </w:p>
        </w:tc>
      </w:tr>
      <w:tr w:rsidR="0049527D" w:rsidRPr="00DE6DD9" w14:paraId="5C134979" w14:textId="77777777" w:rsidTr="000E54FF">
        <w:trPr>
          <w:cantSplit/>
          <w:trHeight w:val="1304"/>
        </w:trPr>
        <w:tc>
          <w:tcPr>
            <w:tcW w:w="1875" w:type="pct"/>
            <w:vAlign w:val="center"/>
          </w:tcPr>
          <w:p w14:paraId="76DE02E4" w14:textId="653531F8" w:rsidR="0049527D" w:rsidRPr="0049527D" w:rsidRDefault="0049527D" w:rsidP="0049527D">
            <w:pPr>
              <w:pStyle w:val="ListParagraph"/>
              <w:numPr>
                <w:ilvl w:val="0"/>
                <w:numId w:val="14"/>
              </w:numPr>
              <w:spacing w:before="120" w:after="120"/>
              <w:rPr>
                <w:rFonts w:asciiTheme="majorHAnsi" w:hAnsiTheme="majorHAnsi"/>
              </w:rPr>
            </w:pPr>
            <w:r w:rsidRPr="0049527D">
              <w:rPr>
                <w:rFonts w:asciiTheme="majorHAnsi" w:hAnsiTheme="majorHAnsi"/>
              </w:rPr>
              <w:t>Does your organization use “dashboards” to highlight performance on key indicators?</w:t>
            </w:r>
          </w:p>
        </w:tc>
        <w:tc>
          <w:tcPr>
            <w:tcW w:w="187" w:type="pct"/>
            <w:vAlign w:val="center"/>
          </w:tcPr>
          <w:p w14:paraId="3E21DE5D" w14:textId="0F7CB96C"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345C613D" w14:textId="3EE21C6E"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570B37A0" w14:textId="03698AA5"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6461E67D" w14:textId="739718E9" w:rsidR="0049527D" w:rsidRPr="00DE6DD9" w:rsidRDefault="0049527D" w:rsidP="0049527D">
            <w:pPr>
              <w:rPr>
                <w:rFonts w:asciiTheme="majorHAnsi" w:hAnsiTheme="majorHAnsi"/>
                <w:sz w:val="20"/>
                <w:szCs w:val="20"/>
              </w:rPr>
            </w:pPr>
            <w:r w:rsidRPr="0049527D">
              <w:rPr>
                <w:rFonts w:asciiTheme="majorHAnsi" w:hAnsiTheme="majorHAnsi"/>
                <w:sz w:val="20"/>
                <w:szCs w:val="20"/>
              </w:rPr>
              <w:t>Dashboards are visual representations of a selected set of key performance indicators (KPIs</w:t>
            </w:r>
            <w:proofErr w:type="gramStart"/>
            <w:r w:rsidRPr="0049527D">
              <w:rPr>
                <w:rFonts w:asciiTheme="majorHAnsi" w:hAnsiTheme="majorHAnsi"/>
                <w:sz w:val="20"/>
                <w:szCs w:val="20"/>
              </w:rPr>
              <w:t>), and</w:t>
            </w:r>
            <w:proofErr w:type="gramEnd"/>
            <w:r w:rsidRPr="0049527D">
              <w:rPr>
                <w:rFonts w:asciiTheme="majorHAnsi" w:hAnsiTheme="majorHAnsi"/>
                <w:sz w:val="20"/>
                <w:szCs w:val="20"/>
              </w:rPr>
              <w:t xml:space="preserve"> provide decision-makers with a quick summary of the organization’s current status in relation to established goals (not limited to finance).</w:t>
            </w:r>
          </w:p>
        </w:tc>
        <w:tc>
          <w:tcPr>
            <w:tcW w:w="717" w:type="pct"/>
            <w:vAlign w:val="center"/>
          </w:tcPr>
          <w:p w14:paraId="1AD442CC" w14:textId="435AF1D1" w:rsidR="0049527D" w:rsidRPr="0049527D" w:rsidRDefault="006C1F07" w:rsidP="0049527D">
            <w:pPr>
              <w:rPr>
                <w:rFonts w:asciiTheme="majorHAnsi" w:hAnsiTheme="majorHAnsi"/>
                <w:b/>
                <w:bCs/>
                <w:color w:val="02A5E2" w:themeColor="hyperlink"/>
                <w:sz w:val="20"/>
                <w:szCs w:val="20"/>
                <w:u w:val="single"/>
              </w:rPr>
            </w:pPr>
            <w:hyperlink r:id="rId21" w:history="1">
              <w:r w:rsidR="0049527D" w:rsidRPr="0049527D">
                <w:rPr>
                  <w:rStyle w:val="Hyperlink"/>
                  <w:b/>
                  <w:bCs/>
                  <w:sz w:val="20"/>
                  <w:szCs w:val="20"/>
                </w:rPr>
                <w:t>KPI Dashboard Temp</w:t>
              </w:r>
              <w:r w:rsidR="0049527D" w:rsidRPr="0049527D">
                <w:rPr>
                  <w:rStyle w:val="Hyperlink"/>
                  <w:b/>
                  <w:bCs/>
                  <w:sz w:val="20"/>
                  <w:szCs w:val="20"/>
                </w:rPr>
                <w:t>l</w:t>
              </w:r>
              <w:r w:rsidR="0049527D" w:rsidRPr="0049527D">
                <w:rPr>
                  <w:rStyle w:val="Hyperlink"/>
                  <w:b/>
                  <w:bCs/>
                  <w:sz w:val="20"/>
                  <w:szCs w:val="20"/>
                </w:rPr>
                <w:t>ate</w:t>
              </w:r>
            </w:hyperlink>
            <w:r w:rsidR="0049527D" w:rsidRPr="0049527D">
              <w:rPr>
                <w:sz w:val="20"/>
                <w:szCs w:val="20"/>
              </w:rPr>
              <w:t xml:space="preserve"> (Excel)</w:t>
            </w:r>
          </w:p>
        </w:tc>
      </w:tr>
      <w:tr w:rsidR="0049527D" w:rsidRPr="00766D73" w14:paraId="4E590FC8" w14:textId="77777777" w:rsidTr="000E54FF">
        <w:trPr>
          <w:cantSplit/>
          <w:trHeight w:val="1259"/>
        </w:trPr>
        <w:tc>
          <w:tcPr>
            <w:tcW w:w="1875" w:type="pct"/>
          </w:tcPr>
          <w:p w14:paraId="76991904" w14:textId="3B3C5ECD" w:rsidR="0049527D" w:rsidRPr="0049527D" w:rsidRDefault="0049527D" w:rsidP="0049527D">
            <w:pPr>
              <w:pStyle w:val="ListParagraph"/>
              <w:numPr>
                <w:ilvl w:val="0"/>
                <w:numId w:val="14"/>
              </w:numPr>
              <w:spacing w:before="120" w:after="120"/>
              <w:rPr>
                <w:rFonts w:asciiTheme="majorHAnsi" w:hAnsiTheme="majorHAnsi"/>
              </w:rPr>
            </w:pPr>
            <w:r w:rsidRPr="0049527D">
              <w:rPr>
                <w:rFonts w:asciiTheme="majorHAnsi" w:hAnsiTheme="majorHAnsi"/>
              </w:rPr>
              <w:t>Does your organization forecast year-end financial results at particular points during the year?</w:t>
            </w:r>
          </w:p>
        </w:tc>
        <w:tc>
          <w:tcPr>
            <w:tcW w:w="187" w:type="pct"/>
            <w:vAlign w:val="center"/>
          </w:tcPr>
          <w:p w14:paraId="6A61A00B" w14:textId="2A46FB0C"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3E45ADEC" w14:textId="0019D3EE"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122E0E1B" w14:textId="79E3F965"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0BDFCD58" w14:textId="17F673BC" w:rsidR="0049527D" w:rsidRPr="00DE6DD9" w:rsidRDefault="0049527D" w:rsidP="0049527D">
            <w:pPr>
              <w:rPr>
                <w:rFonts w:asciiTheme="majorHAnsi" w:hAnsiTheme="majorHAnsi"/>
                <w:sz w:val="20"/>
                <w:szCs w:val="20"/>
              </w:rPr>
            </w:pPr>
            <w:r w:rsidRPr="0049527D">
              <w:rPr>
                <w:rFonts w:asciiTheme="majorHAnsi" w:hAnsiTheme="majorHAnsi"/>
                <w:sz w:val="20"/>
                <w:szCs w:val="20"/>
              </w:rPr>
              <w:t>Forecasting allows an organization’s leaders to understand where it is likely to end the year from a financial perspective and indicates areas of action to ensure that results ultimately align with organizational goals.</w:t>
            </w:r>
          </w:p>
        </w:tc>
        <w:tc>
          <w:tcPr>
            <w:tcW w:w="717" w:type="pct"/>
            <w:vAlign w:val="center"/>
          </w:tcPr>
          <w:p w14:paraId="23D570E7" w14:textId="4DC04444" w:rsidR="0049527D" w:rsidRPr="0049527D" w:rsidRDefault="006C1F07" w:rsidP="0049527D">
            <w:pPr>
              <w:rPr>
                <w:rFonts w:asciiTheme="majorHAnsi" w:hAnsiTheme="majorHAnsi"/>
                <w:b/>
                <w:bCs/>
                <w:sz w:val="20"/>
                <w:szCs w:val="20"/>
              </w:rPr>
            </w:pPr>
            <w:hyperlink r:id="rId22" w:history="1">
              <w:r w:rsidR="0049527D" w:rsidRPr="0049527D">
                <w:rPr>
                  <w:rStyle w:val="Hyperlink"/>
                  <w:b/>
                  <w:bCs/>
                  <w:sz w:val="20"/>
                  <w:szCs w:val="20"/>
                </w:rPr>
                <w:t>Year-End Forecast Tem</w:t>
              </w:r>
              <w:r w:rsidR="0049527D" w:rsidRPr="0049527D">
                <w:rPr>
                  <w:rStyle w:val="Hyperlink"/>
                  <w:b/>
                  <w:bCs/>
                  <w:sz w:val="20"/>
                  <w:szCs w:val="20"/>
                </w:rPr>
                <w:t>p</w:t>
              </w:r>
              <w:r w:rsidR="0049527D" w:rsidRPr="0049527D">
                <w:rPr>
                  <w:rStyle w:val="Hyperlink"/>
                  <w:b/>
                  <w:bCs/>
                  <w:sz w:val="20"/>
                  <w:szCs w:val="20"/>
                </w:rPr>
                <w:t>late</w:t>
              </w:r>
            </w:hyperlink>
            <w:r w:rsidR="0049527D" w:rsidRPr="0049527D">
              <w:rPr>
                <w:sz w:val="20"/>
                <w:szCs w:val="20"/>
              </w:rPr>
              <w:t xml:space="preserve"> (Excel)</w:t>
            </w:r>
          </w:p>
        </w:tc>
      </w:tr>
      <w:tr w:rsidR="0049527D" w:rsidRPr="00766D73" w14:paraId="47CCBD2B" w14:textId="77777777" w:rsidTr="000E54FF">
        <w:trPr>
          <w:cantSplit/>
          <w:trHeight w:val="891"/>
        </w:trPr>
        <w:tc>
          <w:tcPr>
            <w:tcW w:w="1875" w:type="pct"/>
          </w:tcPr>
          <w:p w14:paraId="1C76CFF0" w14:textId="1D8B85CF" w:rsidR="0049527D" w:rsidRPr="0049527D" w:rsidRDefault="0049527D" w:rsidP="0049527D">
            <w:pPr>
              <w:pStyle w:val="ListParagraph"/>
              <w:numPr>
                <w:ilvl w:val="0"/>
                <w:numId w:val="14"/>
              </w:numPr>
              <w:spacing w:before="120" w:after="120"/>
              <w:rPr>
                <w:rFonts w:asciiTheme="majorHAnsi" w:hAnsiTheme="majorHAnsi"/>
              </w:rPr>
            </w:pPr>
            <w:r w:rsidRPr="0049527D">
              <w:rPr>
                <w:rFonts w:asciiTheme="majorHAnsi" w:hAnsiTheme="majorHAnsi"/>
              </w:rPr>
              <w:t>Are there regular financial decision- making meetings among key staff at your organization?</w:t>
            </w:r>
          </w:p>
        </w:tc>
        <w:tc>
          <w:tcPr>
            <w:tcW w:w="187" w:type="pct"/>
            <w:vAlign w:val="center"/>
          </w:tcPr>
          <w:p w14:paraId="1513E90E" w14:textId="458A2CE9"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37E080C6" w14:textId="60E9B7CA"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3AB8F8BB" w14:textId="013CB5BA"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652AFEBD" w14:textId="37B0A59F" w:rsidR="0049527D" w:rsidRPr="00DE6DD9" w:rsidRDefault="0049527D" w:rsidP="0049527D">
            <w:pPr>
              <w:rPr>
                <w:rFonts w:asciiTheme="majorHAnsi" w:hAnsiTheme="majorHAnsi"/>
                <w:sz w:val="20"/>
                <w:szCs w:val="20"/>
              </w:rPr>
            </w:pPr>
            <w:r w:rsidRPr="0049527D">
              <w:rPr>
                <w:rFonts w:asciiTheme="majorHAnsi" w:hAnsiTheme="majorHAnsi"/>
                <w:sz w:val="20"/>
                <w:szCs w:val="20"/>
              </w:rPr>
              <w:t>Organizations should establish a forum for team discussion and decision making concerning significant financial issues.</w:t>
            </w:r>
          </w:p>
        </w:tc>
        <w:tc>
          <w:tcPr>
            <w:tcW w:w="717" w:type="pct"/>
            <w:vAlign w:val="center"/>
          </w:tcPr>
          <w:p w14:paraId="3D7B8C93" w14:textId="77777777" w:rsidR="0049527D" w:rsidRPr="0049527D" w:rsidRDefault="0049527D" w:rsidP="0049527D">
            <w:pPr>
              <w:rPr>
                <w:rFonts w:asciiTheme="majorHAnsi" w:hAnsiTheme="majorHAnsi"/>
                <w:b/>
                <w:bCs/>
                <w:sz w:val="20"/>
                <w:szCs w:val="20"/>
              </w:rPr>
            </w:pPr>
          </w:p>
        </w:tc>
      </w:tr>
      <w:tr w:rsidR="0049527D" w:rsidRPr="00766D73" w14:paraId="4C0150A2" w14:textId="77777777" w:rsidTr="000E54FF">
        <w:trPr>
          <w:cantSplit/>
        </w:trPr>
        <w:tc>
          <w:tcPr>
            <w:tcW w:w="1875" w:type="pct"/>
            <w:shd w:val="clear" w:color="auto" w:fill="E7E7E7" w:themeFill="text1"/>
            <w:vAlign w:val="center"/>
          </w:tcPr>
          <w:p w14:paraId="4D74BCAB" w14:textId="67972F72" w:rsidR="0049527D" w:rsidRPr="00DE6DD9" w:rsidRDefault="0049527D" w:rsidP="0049527D">
            <w:pPr>
              <w:spacing w:before="60" w:after="60"/>
              <w:rPr>
                <w:rFonts w:asciiTheme="majorHAnsi" w:hAnsiTheme="majorHAnsi"/>
                <w:sz w:val="24"/>
                <w:szCs w:val="24"/>
              </w:rPr>
            </w:pPr>
            <w:r w:rsidRPr="0049527D">
              <w:rPr>
                <w:rFonts w:asciiTheme="majorHAnsi" w:hAnsiTheme="majorHAnsi"/>
                <w:sz w:val="24"/>
                <w:szCs w:val="24"/>
              </w:rPr>
              <w:t>Operations</w:t>
            </w:r>
          </w:p>
        </w:tc>
        <w:tc>
          <w:tcPr>
            <w:tcW w:w="187" w:type="pct"/>
            <w:shd w:val="clear" w:color="auto" w:fill="E7E7E7" w:themeFill="text1"/>
            <w:vAlign w:val="center"/>
          </w:tcPr>
          <w:p w14:paraId="1276DD31" w14:textId="77777777" w:rsidR="0049527D" w:rsidRPr="00766D73" w:rsidRDefault="0049527D" w:rsidP="0049527D">
            <w:pPr>
              <w:jc w:val="center"/>
              <w:rPr>
                <w:rFonts w:asciiTheme="majorHAnsi" w:hAnsiTheme="majorHAnsi"/>
                <w:sz w:val="20"/>
                <w:szCs w:val="20"/>
              </w:rPr>
            </w:pPr>
          </w:p>
        </w:tc>
        <w:tc>
          <w:tcPr>
            <w:tcW w:w="219" w:type="pct"/>
            <w:shd w:val="clear" w:color="auto" w:fill="E7E7E7" w:themeFill="text1"/>
            <w:vAlign w:val="center"/>
          </w:tcPr>
          <w:p w14:paraId="751057F2" w14:textId="77777777" w:rsidR="0049527D" w:rsidRPr="00766D73" w:rsidRDefault="0049527D" w:rsidP="0049527D">
            <w:pPr>
              <w:jc w:val="center"/>
              <w:rPr>
                <w:rFonts w:asciiTheme="majorHAnsi" w:hAnsiTheme="majorHAnsi"/>
                <w:sz w:val="20"/>
                <w:szCs w:val="20"/>
              </w:rPr>
            </w:pPr>
          </w:p>
        </w:tc>
        <w:tc>
          <w:tcPr>
            <w:tcW w:w="250" w:type="pct"/>
            <w:shd w:val="clear" w:color="auto" w:fill="E7E7E7" w:themeFill="text1"/>
            <w:vAlign w:val="center"/>
          </w:tcPr>
          <w:p w14:paraId="0F0AD322" w14:textId="77777777" w:rsidR="0049527D" w:rsidRPr="00766D73" w:rsidRDefault="0049527D" w:rsidP="0049527D">
            <w:pPr>
              <w:jc w:val="center"/>
              <w:rPr>
                <w:rFonts w:asciiTheme="majorHAnsi" w:hAnsiTheme="majorHAnsi"/>
                <w:sz w:val="20"/>
                <w:szCs w:val="20"/>
              </w:rPr>
            </w:pPr>
          </w:p>
        </w:tc>
        <w:tc>
          <w:tcPr>
            <w:tcW w:w="1752" w:type="pct"/>
            <w:shd w:val="clear" w:color="auto" w:fill="E7E7E7" w:themeFill="text1"/>
          </w:tcPr>
          <w:p w14:paraId="2D526857" w14:textId="77777777" w:rsidR="0049527D" w:rsidRPr="00766D73" w:rsidRDefault="0049527D" w:rsidP="0049527D">
            <w:pPr>
              <w:rPr>
                <w:rFonts w:asciiTheme="majorHAnsi" w:hAnsiTheme="majorHAnsi"/>
                <w:sz w:val="20"/>
                <w:szCs w:val="20"/>
                <w:highlight w:val="yellow"/>
              </w:rPr>
            </w:pPr>
          </w:p>
        </w:tc>
        <w:tc>
          <w:tcPr>
            <w:tcW w:w="717" w:type="pct"/>
            <w:shd w:val="clear" w:color="auto" w:fill="E7E7E7" w:themeFill="text1"/>
            <w:vAlign w:val="center"/>
          </w:tcPr>
          <w:p w14:paraId="4D7992CB" w14:textId="77777777" w:rsidR="0049527D" w:rsidRPr="00766D73" w:rsidRDefault="0049527D" w:rsidP="0049527D">
            <w:pPr>
              <w:rPr>
                <w:rFonts w:asciiTheme="majorHAnsi" w:hAnsiTheme="majorHAnsi"/>
                <w:sz w:val="20"/>
                <w:szCs w:val="20"/>
                <w:highlight w:val="yellow"/>
              </w:rPr>
            </w:pPr>
          </w:p>
        </w:tc>
      </w:tr>
      <w:tr w:rsidR="0049527D" w:rsidRPr="00766D73" w14:paraId="080634FC" w14:textId="77777777" w:rsidTr="000E54FF">
        <w:trPr>
          <w:cantSplit/>
          <w:trHeight w:val="891"/>
        </w:trPr>
        <w:tc>
          <w:tcPr>
            <w:tcW w:w="1875" w:type="pct"/>
            <w:vAlign w:val="center"/>
          </w:tcPr>
          <w:p w14:paraId="6F3757F4" w14:textId="5F620728" w:rsidR="0049527D" w:rsidRPr="0049527D" w:rsidRDefault="0049527D" w:rsidP="0049527D">
            <w:pPr>
              <w:pStyle w:val="ListParagraph"/>
              <w:numPr>
                <w:ilvl w:val="0"/>
                <w:numId w:val="20"/>
              </w:numPr>
              <w:spacing w:before="120" w:after="120"/>
              <w:rPr>
                <w:rFonts w:asciiTheme="majorHAnsi" w:hAnsiTheme="majorHAnsi"/>
              </w:rPr>
            </w:pPr>
            <w:r w:rsidRPr="0049527D">
              <w:rPr>
                <w:rFonts w:asciiTheme="majorHAnsi" w:hAnsiTheme="majorHAnsi"/>
              </w:rPr>
              <w:t>Does your organization’s front-line accounting staff have a solid understanding of nonprofit bookkeeping and accounting concepts and practices?</w:t>
            </w:r>
          </w:p>
        </w:tc>
        <w:tc>
          <w:tcPr>
            <w:tcW w:w="187" w:type="pct"/>
            <w:vAlign w:val="center"/>
          </w:tcPr>
          <w:p w14:paraId="39361A76" w14:textId="394A7097"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6BA1ED37" w14:textId="77CE2C91"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3E165AB4" w14:textId="3B909D1A"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7AA291D0" w14:textId="681781C7" w:rsidR="0049527D" w:rsidRPr="0049527D" w:rsidRDefault="0049527D" w:rsidP="0049527D">
            <w:pPr>
              <w:rPr>
                <w:rFonts w:asciiTheme="majorHAnsi" w:hAnsiTheme="majorHAnsi"/>
                <w:sz w:val="20"/>
                <w:szCs w:val="20"/>
              </w:rPr>
            </w:pPr>
            <w:r w:rsidRPr="0049527D">
              <w:rPr>
                <w:rFonts w:asciiTheme="majorHAnsi" w:hAnsiTheme="majorHAnsi"/>
                <w:sz w:val="20"/>
                <w:szCs w:val="20"/>
              </w:rPr>
              <w:t>Some nonprofit accounting principles are considerably different from those in the for-profit sector; many academic accounting programs give little emphasis to nonprofit practice.</w:t>
            </w:r>
          </w:p>
        </w:tc>
        <w:tc>
          <w:tcPr>
            <w:tcW w:w="717" w:type="pct"/>
            <w:vAlign w:val="center"/>
          </w:tcPr>
          <w:p w14:paraId="49C0E461" w14:textId="77777777" w:rsidR="0049527D" w:rsidRPr="0049527D" w:rsidRDefault="0049527D" w:rsidP="0049527D">
            <w:pPr>
              <w:rPr>
                <w:rFonts w:asciiTheme="majorHAnsi" w:hAnsiTheme="majorHAnsi"/>
                <w:b/>
                <w:bCs/>
                <w:sz w:val="20"/>
                <w:szCs w:val="20"/>
              </w:rPr>
            </w:pPr>
          </w:p>
        </w:tc>
      </w:tr>
      <w:tr w:rsidR="0049527D" w:rsidRPr="00766D73" w14:paraId="6E213BD4" w14:textId="77777777" w:rsidTr="000E54FF">
        <w:trPr>
          <w:cantSplit/>
          <w:trHeight w:val="891"/>
        </w:trPr>
        <w:tc>
          <w:tcPr>
            <w:tcW w:w="1875" w:type="pct"/>
            <w:vAlign w:val="center"/>
          </w:tcPr>
          <w:p w14:paraId="59A525B2" w14:textId="6200B2CB" w:rsidR="0049527D" w:rsidRPr="0049527D" w:rsidRDefault="0049527D" w:rsidP="0049527D">
            <w:pPr>
              <w:pStyle w:val="ListParagraph"/>
              <w:numPr>
                <w:ilvl w:val="0"/>
                <w:numId w:val="20"/>
              </w:numPr>
              <w:rPr>
                <w:rFonts w:asciiTheme="majorHAnsi" w:hAnsiTheme="majorHAnsi"/>
              </w:rPr>
            </w:pPr>
            <w:r w:rsidRPr="0049527D">
              <w:rPr>
                <w:rFonts w:asciiTheme="majorHAnsi" w:hAnsiTheme="majorHAnsi"/>
              </w:rPr>
              <w:lastRenderedPageBreak/>
              <w:t>Do all finance staff members have clear and up-to-date job descriptions?</w:t>
            </w:r>
          </w:p>
        </w:tc>
        <w:tc>
          <w:tcPr>
            <w:tcW w:w="187" w:type="pct"/>
            <w:vAlign w:val="center"/>
          </w:tcPr>
          <w:p w14:paraId="2FA400CC" w14:textId="73C76EDB"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41BF5180" w14:textId="44F4C211"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63A66899" w14:textId="7CC5DF69"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0207B244" w14:textId="7478CC6A" w:rsidR="0049527D" w:rsidRPr="0049527D" w:rsidRDefault="0049527D" w:rsidP="0049527D">
            <w:pPr>
              <w:rPr>
                <w:rFonts w:asciiTheme="majorHAnsi" w:hAnsiTheme="majorHAnsi"/>
                <w:sz w:val="20"/>
                <w:szCs w:val="20"/>
              </w:rPr>
            </w:pPr>
            <w:r w:rsidRPr="0049527D">
              <w:rPr>
                <w:rFonts w:asciiTheme="majorHAnsi" w:hAnsiTheme="majorHAnsi"/>
                <w:sz w:val="20"/>
                <w:szCs w:val="20"/>
              </w:rPr>
              <w:t>Finance office job descriptions provide clarity about the roles and responsibilities of individual team members.</w:t>
            </w:r>
          </w:p>
        </w:tc>
        <w:tc>
          <w:tcPr>
            <w:tcW w:w="717" w:type="pct"/>
            <w:vAlign w:val="center"/>
          </w:tcPr>
          <w:p w14:paraId="7C4E97C4" w14:textId="315F91A1" w:rsidR="0049527D" w:rsidRPr="0049527D" w:rsidRDefault="006C1F07" w:rsidP="0049527D">
            <w:pPr>
              <w:rPr>
                <w:rFonts w:asciiTheme="majorHAnsi" w:hAnsiTheme="majorHAnsi"/>
                <w:b/>
                <w:bCs/>
                <w:sz w:val="20"/>
                <w:szCs w:val="20"/>
              </w:rPr>
            </w:pPr>
            <w:hyperlink r:id="rId23" w:history="1">
              <w:r w:rsidR="0049527D" w:rsidRPr="0049527D">
                <w:rPr>
                  <w:rStyle w:val="Hyperlink"/>
                  <w:b/>
                  <w:bCs/>
                  <w:sz w:val="20"/>
                  <w:szCs w:val="20"/>
                </w:rPr>
                <w:t>Chief Financial Officer and Finance Job Descri</w:t>
              </w:r>
              <w:r w:rsidR="0049527D" w:rsidRPr="0049527D">
                <w:rPr>
                  <w:rStyle w:val="Hyperlink"/>
                  <w:b/>
                  <w:bCs/>
                  <w:sz w:val="20"/>
                  <w:szCs w:val="20"/>
                </w:rPr>
                <w:t>p</w:t>
              </w:r>
              <w:r w:rsidR="0049527D" w:rsidRPr="0049527D">
                <w:rPr>
                  <w:rStyle w:val="Hyperlink"/>
                  <w:b/>
                  <w:bCs/>
                  <w:sz w:val="20"/>
                  <w:szCs w:val="20"/>
                </w:rPr>
                <w:t>tions</w:t>
              </w:r>
            </w:hyperlink>
          </w:p>
        </w:tc>
      </w:tr>
      <w:tr w:rsidR="0049527D" w:rsidRPr="00766D73" w14:paraId="3FE4C64B" w14:textId="77777777" w:rsidTr="000E54FF">
        <w:trPr>
          <w:cantSplit/>
          <w:trHeight w:val="1323"/>
        </w:trPr>
        <w:tc>
          <w:tcPr>
            <w:tcW w:w="1875" w:type="pct"/>
            <w:vAlign w:val="center"/>
          </w:tcPr>
          <w:p w14:paraId="3249F25D" w14:textId="2CA7896C" w:rsidR="0049527D" w:rsidRPr="0049527D" w:rsidRDefault="0049527D" w:rsidP="0049527D">
            <w:pPr>
              <w:pStyle w:val="ListParagraph"/>
              <w:numPr>
                <w:ilvl w:val="0"/>
                <w:numId w:val="20"/>
              </w:numPr>
              <w:rPr>
                <w:rFonts w:asciiTheme="majorHAnsi" w:hAnsiTheme="majorHAnsi"/>
              </w:rPr>
            </w:pPr>
            <w:r w:rsidRPr="0049527D">
              <w:rPr>
                <w:rFonts w:asciiTheme="majorHAnsi" w:hAnsiTheme="majorHAnsi"/>
              </w:rPr>
              <w:t>Are all staff members (not limited to finance staff) aware of and trained in the organization’s relevant fiscal policies and procedures?</w:t>
            </w:r>
          </w:p>
        </w:tc>
        <w:tc>
          <w:tcPr>
            <w:tcW w:w="187" w:type="pct"/>
            <w:vAlign w:val="center"/>
          </w:tcPr>
          <w:p w14:paraId="59E3A9E2" w14:textId="3B2DD1DD"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0DF9239D" w14:textId="67D8D623"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29D7EFB7" w14:textId="049BE82A"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5C14035D" w14:textId="1D228EFB" w:rsidR="0049527D" w:rsidRPr="0049527D" w:rsidRDefault="0049527D" w:rsidP="0049527D">
            <w:pPr>
              <w:rPr>
                <w:rFonts w:asciiTheme="majorHAnsi" w:hAnsiTheme="majorHAnsi"/>
                <w:sz w:val="20"/>
                <w:szCs w:val="20"/>
              </w:rPr>
            </w:pPr>
            <w:r w:rsidRPr="0049527D">
              <w:rPr>
                <w:rFonts w:asciiTheme="majorHAnsi" w:hAnsiTheme="majorHAnsi"/>
                <w:sz w:val="20"/>
                <w:szCs w:val="20"/>
              </w:rPr>
              <w:t>Fiscal policies and procedures should be understood and followed organization-wide; for instance, program staff members should be familiar with the organization’s policies and procedures concerning purchasing, expense reimbursements, etc.</w:t>
            </w:r>
          </w:p>
        </w:tc>
        <w:tc>
          <w:tcPr>
            <w:tcW w:w="717" w:type="pct"/>
            <w:vAlign w:val="center"/>
          </w:tcPr>
          <w:p w14:paraId="06D1F65B" w14:textId="77777777" w:rsidR="0049527D" w:rsidRPr="0049527D" w:rsidRDefault="0049527D" w:rsidP="0049527D">
            <w:pPr>
              <w:rPr>
                <w:rFonts w:asciiTheme="majorHAnsi" w:hAnsiTheme="majorHAnsi"/>
                <w:b/>
                <w:bCs/>
                <w:sz w:val="20"/>
                <w:szCs w:val="20"/>
              </w:rPr>
            </w:pPr>
          </w:p>
        </w:tc>
      </w:tr>
      <w:tr w:rsidR="0049527D" w:rsidRPr="00766D73" w14:paraId="01619077" w14:textId="77777777" w:rsidTr="000E54FF">
        <w:trPr>
          <w:cantSplit/>
          <w:trHeight w:val="1340"/>
        </w:trPr>
        <w:tc>
          <w:tcPr>
            <w:tcW w:w="1875" w:type="pct"/>
            <w:vAlign w:val="center"/>
          </w:tcPr>
          <w:p w14:paraId="6085C270" w14:textId="60B64269" w:rsidR="0049527D" w:rsidRPr="0049527D" w:rsidRDefault="0049527D" w:rsidP="0049527D">
            <w:pPr>
              <w:pStyle w:val="ListParagraph"/>
              <w:numPr>
                <w:ilvl w:val="0"/>
                <w:numId w:val="20"/>
              </w:numPr>
              <w:rPr>
                <w:rFonts w:asciiTheme="majorHAnsi" w:hAnsiTheme="majorHAnsi"/>
              </w:rPr>
            </w:pPr>
            <w:r w:rsidRPr="0049527D">
              <w:rPr>
                <w:rFonts w:asciiTheme="majorHAnsi" w:hAnsiTheme="majorHAnsi"/>
              </w:rPr>
              <w:t>Does your finance office maintain an annual calendar of key activities and responsibilities?</w:t>
            </w:r>
          </w:p>
        </w:tc>
        <w:tc>
          <w:tcPr>
            <w:tcW w:w="187" w:type="pct"/>
            <w:vAlign w:val="center"/>
          </w:tcPr>
          <w:p w14:paraId="06811E8E" w14:textId="6B95497A"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227DD53A" w14:textId="5930C069"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5069C8EB" w14:textId="3E5255FC"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054DB7B7" w14:textId="7A78F1E6" w:rsidR="0049527D" w:rsidRPr="0049527D" w:rsidRDefault="0049527D" w:rsidP="0049527D">
            <w:pPr>
              <w:rPr>
                <w:rFonts w:asciiTheme="majorHAnsi" w:hAnsiTheme="majorHAnsi"/>
                <w:sz w:val="20"/>
                <w:szCs w:val="20"/>
              </w:rPr>
            </w:pPr>
            <w:r w:rsidRPr="0049527D">
              <w:rPr>
                <w:rFonts w:asciiTheme="majorHAnsi" w:hAnsiTheme="majorHAnsi"/>
                <w:sz w:val="20"/>
                <w:szCs w:val="20"/>
              </w:rPr>
              <w:t>A nonprofit’s finance team has an ongoing list of critical responsibilities related to activities such as the budget development process, annual audits, financial reporting, etc., which should be proactively managed.</w:t>
            </w:r>
          </w:p>
        </w:tc>
        <w:tc>
          <w:tcPr>
            <w:tcW w:w="717" w:type="pct"/>
            <w:vAlign w:val="center"/>
          </w:tcPr>
          <w:p w14:paraId="118DA0E1" w14:textId="2D53C754" w:rsidR="0049527D" w:rsidRPr="0049527D" w:rsidRDefault="006C1F07" w:rsidP="0049527D">
            <w:pPr>
              <w:rPr>
                <w:color w:val="02A5E2" w:themeColor="hyperlink"/>
                <w:sz w:val="20"/>
                <w:szCs w:val="20"/>
                <w:u w:val="single"/>
              </w:rPr>
            </w:pPr>
            <w:hyperlink r:id="rId24" w:history="1">
              <w:r w:rsidR="0049527D" w:rsidRPr="0049527D">
                <w:rPr>
                  <w:rStyle w:val="Hyperlink"/>
                  <w:b/>
                  <w:bCs/>
                  <w:sz w:val="20"/>
                  <w:szCs w:val="20"/>
                </w:rPr>
                <w:t xml:space="preserve">Fiscal Management Activities </w:t>
              </w:r>
              <w:r w:rsidR="0049527D" w:rsidRPr="0049527D">
                <w:rPr>
                  <w:rStyle w:val="Hyperlink"/>
                  <w:b/>
                  <w:bCs/>
                  <w:sz w:val="20"/>
                  <w:szCs w:val="20"/>
                </w:rPr>
                <w:t>C</w:t>
              </w:r>
              <w:r w:rsidR="0049527D" w:rsidRPr="0049527D">
                <w:rPr>
                  <w:rStyle w:val="Hyperlink"/>
                  <w:b/>
                  <w:bCs/>
                  <w:sz w:val="20"/>
                  <w:szCs w:val="20"/>
                </w:rPr>
                <w:t>alendar</w:t>
              </w:r>
            </w:hyperlink>
            <w:r w:rsidR="0049527D" w:rsidRPr="0049527D">
              <w:rPr>
                <w:sz w:val="20"/>
                <w:szCs w:val="20"/>
              </w:rPr>
              <w:t xml:space="preserve"> (Excel)</w:t>
            </w:r>
          </w:p>
        </w:tc>
      </w:tr>
      <w:tr w:rsidR="0049527D" w:rsidRPr="00766D73" w14:paraId="726668C8" w14:textId="77777777" w:rsidTr="000E54FF">
        <w:trPr>
          <w:cantSplit/>
          <w:trHeight w:val="1151"/>
        </w:trPr>
        <w:tc>
          <w:tcPr>
            <w:tcW w:w="1875" w:type="pct"/>
            <w:vAlign w:val="center"/>
          </w:tcPr>
          <w:p w14:paraId="1043E1E3" w14:textId="58CCDD1C" w:rsidR="0049527D" w:rsidRPr="0049527D" w:rsidRDefault="0049527D" w:rsidP="0049527D">
            <w:pPr>
              <w:pStyle w:val="ListParagraph"/>
              <w:numPr>
                <w:ilvl w:val="0"/>
                <w:numId w:val="20"/>
              </w:numPr>
              <w:rPr>
                <w:rFonts w:asciiTheme="majorHAnsi" w:hAnsiTheme="majorHAnsi"/>
              </w:rPr>
            </w:pPr>
            <w:r w:rsidRPr="0049527D">
              <w:rPr>
                <w:rFonts w:asciiTheme="majorHAnsi" w:hAnsiTheme="majorHAnsi"/>
              </w:rPr>
              <w:t>Does your organization have a monthly financial closing process with clearly defined roles, responsibilities, and deadlines?</w:t>
            </w:r>
          </w:p>
        </w:tc>
        <w:tc>
          <w:tcPr>
            <w:tcW w:w="187" w:type="pct"/>
            <w:vAlign w:val="center"/>
          </w:tcPr>
          <w:p w14:paraId="173D6C67" w14:textId="62490931"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2A7461F8" w14:textId="26F27E22"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4DDF238F" w14:textId="3FDDB651"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04641532" w14:textId="416E0C0E" w:rsidR="0049527D" w:rsidRPr="0049527D" w:rsidRDefault="0049527D" w:rsidP="0049527D">
            <w:pPr>
              <w:rPr>
                <w:rFonts w:asciiTheme="majorHAnsi" w:hAnsiTheme="majorHAnsi"/>
                <w:sz w:val="20"/>
                <w:szCs w:val="20"/>
              </w:rPr>
            </w:pPr>
            <w:r w:rsidRPr="0049527D">
              <w:rPr>
                <w:rFonts w:asciiTheme="majorHAnsi" w:hAnsiTheme="majorHAnsi"/>
                <w:sz w:val="20"/>
                <w:szCs w:val="20"/>
              </w:rPr>
              <w:t>A financial close ensures that all relevant data is included in financial reports and that past data cannot be revised without appropriate authorization and an audit trail.</w:t>
            </w:r>
          </w:p>
        </w:tc>
        <w:tc>
          <w:tcPr>
            <w:tcW w:w="717" w:type="pct"/>
            <w:vAlign w:val="center"/>
          </w:tcPr>
          <w:p w14:paraId="0E8DD664" w14:textId="1301B4E4" w:rsidR="0049527D" w:rsidRPr="0049527D" w:rsidRDefault="006C1F07" w:rsidP="0049527D">
            <w:pPr>
              <w:rPr>
                <w:rFonts w:asciiTheme="majorHAnsi" w:hAnsiTheme="majorHAnsi"/>
                <w:b/>
                <w:bCs/>
                <w:sz w:val="20"/>
                <w:szCs w:val="20"/>
              </w:rPr>
            </w:pPr>
            <w:hyperlink r:id="rId25" w:history="1">
              <w:r w:rsidR="0049527D" w:rsidRPr="0049527D">
                <w:rPr>
                  <w:rStyle w:val="Hyperlink"/>
                  <w:b/>
                  <w:bCs/>
                  <w:sz w:val="20"/>
                  <w:szCs w:val="20"/>
                </w:rPr>
                <w:t>Checklist for Monthly Closing Process</w:t>
              </w:r>
            </w:hyperlink>
            <w:r w:rsidR="0049527D" w:rsidRPr="0049527D">
              <w:rPr>
                <w:sz w:val="20"/>
                <w:szCs w:val="20"/>
              </w:rPr>
              <w:t xml:space="preserve"> (Excel)</w:t>
            </w:r>
          </w:p>
        </w:tc>
      </w:tr>
      <w:tr w:rsidR="0049527D" w:rsidRPr="00766D73" w14:paraId="618EA65E" w14:textId="77777777" w:rsidTr="000E54FF">
        <w:trPr>
          <w:cantSplit/>
          <w:trHeight w:val="1430"/>
        </w:trPr>
        <w:tc>
          <w:tcPr>
            <w:tcW w:w="1875" w:type="pct"/>
            <w:vAlign w:val="center"/>
          </w:tcPr>
          <w:p w14:paraId="70918716" w14:textId="311F2389" w:rsidR="0049527D" w:rsidRPr="0049527D" w:rsidRDefault="0049527D" w:rsidP="0049527D">
            <w:pPr>
              <w:pStyle w:val="ListParagraph"/>
              <w:numPr>
                <w:ilvl w:val="0"/>
                <w:numId w:val="20"/>
              </w:numPr>
              <w:rPr>
                <w:rFonts w:asciiTheme="majorHAnsi" w:hAnsiTheme="majorHAnsi"/>
              </w:rPr>
            </w:pPr>
            <w:r w:rsidRPr="0049527D">
              <w:rPr>
                <w:rFonts w:asciiTheme="majorHAnsi" w:hAnsiTheme="majorHAnsi"/>
              </w:rPr>
              <w:t>Is there a process in place to reconcile donation records between the finance and development/fundraising departments?</w:t>
            </w:r>
          </w:p>
        </w:tc>
        <w:tc>
          <w:tcPr>
            <w:tcW w:w="187" w:type="pct"/>
            <w:vAlign w:val="center"/>
          </w:tcPr>
          <w:p w14:paraId="19F856D3" w14:textId="6134EDB5"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67278BA1" w14:textId="4690112B"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73249B6B" w14:textId="1FEF855A"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5E6B4258" w14:textId="3CB12F16" w:rsidR="0049527D" w:rsidRPr="0049527D" w:rsidRDefault="0049527D" w:rsidP="0049527D">
            <w:pPr>
              <w:rPr>
                <w:rFonts w:asciiTheme="majorHAnsi" w:hAnsiTheme="majorHAnsi"/>
                <w:sz w:val="20"/>
                <w:szCs w:val="20"/>
              </w:rPr>
            </w:pPr>
            <w:r w:rsidRPr="0049527D">
              <w:rPr>
                <w:rFonts w:asciiTheme="majorHAnsi" w:hAnsiTheme="majorHAnsi"/>
                <w:sz w:val="20"/>
                <w:szCs w:val="20"/>
              </w:rPr>
              <w:t>Finance and fundraising records should be compared and reconciled on at least a quarterly basis to ensure consistency of reporting; systems integration between accounting and fundraising databases can significantly improve efficiencies in this process.</w:t>
            </w:r>
          </w:p>
        </w:tc>
        <w:tc>
          <w:tcPr>
            <w:tcW w:w="717" w:type="pct"/>
            <w:vAlign w:val="center"/>
          </w:tcPr>
          <w:p w14:paraId="53DD0827" w14:textId="4FE730A0" w:rsidR="0049527D" w:rsidRPr="0049527D" w:rsidRDefault="006C1F07" w:rsidP="0049527D">
            <w:pPr>
              <w:rPr>
                <w:rFonts w:asciiTheme="majorHAnsi" w:hAnsiTheme="majorHAnsi"/>
                <w:b/>
                <w:bCs/>
                <w:sz w:val="20"/>
                <w:szCs w:val="20"/>
              </w:rPr>
            </w:pPr>
            <w:hyperlink r:id="rId26" w:history="1">
              <w:r w:rsidR="0049527D" w:rsidRPr="0049527D">
                <w:rPr>
                  <w:rStyle w:val="Hyperlink"/>
                  <w:b/>
                  <w:bCs/>
                  <w:sz w:val="20"/>
                  <w:szCs w:val="20"/>
                </w:rPr>
                <w:t>Finance and Development Office Relationship Self-Assessment</w:t>
              </w:r>
            </w:hyperlink>
            <w:r w:rsidR="0049527D" w:rsidRPr="0049527D">
              <w:rPr>
                <w:sz w:val="20"/>
                <w:szCs w:val="20"/>
              </w:rPr>
              <w:t xml:space="preserve"> (PDF)</w:t>
            </w:r>
          </w:p>
        </w:tc>
      </w:tr>
      <w:tr w:rsidR="0049527D" w:rsidRPr="00766D73" w14:paraId="1C385CDD" w14:textId="77777777" w:rsidTr="000E54FF">
        <w:trPr>
          <w:cantSplit/>
          <w:trHeight w:val="1080"/>
        </w:trPr>
        <w:tc>
          <w:tcPr>
            <w:tcW w:w="1875" w:type="pct"/>
            <w:vAlign w:val="center"/>
          </w:tcPr>
          <w:p w14:paraId="50C25F0B" w14:textId="2818AE1D" w:rsidR="0049527D" w:rsidRPr="0049527D" w:rsidRDefault="0049527D" w:rsidP="0049527D">
            <w:pPr>
              <w:pStyle w:val="ListParagraph"/>
              <w:numPr>
                <w:ilvl w:val="0"/>
                <w:numId w:val="20"/>
              </w:numPr>
              <w:rPr>
                <w:rFonts w:asciiTheme="majorHAnsi" w:hAnsiTheme="majorHAnsi"/>
              </w:rPr>
            </w:pPr>
            <w:r w:rsidRPr="0049527D">
              <w:rPr>
                <w:rFonts w:asciiTheme="majorHAnsi" w:hAnsiTheme="majorHAnsi"/>
              </w:rPr>
              <w:t>Are fiscal workflow processes at your organization designed to minimize duplicative work, manual data entry, and reliance on paper?</w:t>
            </w:r>
          </w:p>
        </w:tc>
        <w:tc>
          <w:tcPr>
            <w:tcW w:w="187" w:type="pct"/>
            <w:vAlign w:val="center"/>
          </w:tcPr>
          <w:p w14:paraId="4BC5174B" w14:textId="456E1628"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631B711C" w14:textId="2B54C656"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2ECF2959" w14:textId="6E49A7DB"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5C71FD91" w14:textId="054122FA" w:rsidR="0049527D" w:rsidRPr="0049527D" w:rsidRDefault="0049527D" w:rsidP="0049527D">
            <w:pPr>
              <w:rPr>
                <w:rFonts w:asciiTheme="majorHAnsi" w:hAnsiTheme="majorHAnsi"/>
                <w:sz w:val="20"/>
                <w:szCs w:val="20"/>
              </w:rPr>
            </w:pPr>
            <w:r w:rsidRPr="0049527D">
              <w:rPr>
                <w:rFonts w:asciiTheme="majorHAnsi" w:hAnsiTheme="majorHAnsi"/>
                <w:sz w:val="20"/>
                <w:szCs w:val="20"/>
              </w:rPr>
              <w:t>Using technology to automate processes wherever possible can increase both the efficiency and the reliability of operations.</w:t>
            </w:r>
          </w:p>
        </w:tc>
        <w:tc>
          <w:tcPr>
            <w:tcW w:w="717" w:type="pct"/>
            <w:vAlign w:val="center"/>
          </w:tcPr>
          <w:p w14:paraId="1C199365" w14:textId="77777777" w:rsidR="0049527D" w:rsidRPr="0049527D" w:rsidRDefault="0049527D" w:rsidP="0049527D">
            <w:pPr>
              <w:rPr>
                <w:rFonts w:asciiTheme="majorHAnsi" w:hAnsiTheme="majorHAnsi"/>
                <w:b/>
                <w:bCs/>
                <w:sz w:val="20"/>
                <w:szCs w:val="20"/>
              </w:rPr>
            </w:pPr>
          </w:p>
        </w:tc>
      </w:tr>
      <w:tr w:rsidR="0049527D" w:rsidRPr="00766D73" w14:paraId="04B763A2" w14:textId="77777777" w:rsidTr="000E54FF">
        <w:trPr>
          <w:cantSplit/>
        </w:trPr>
        <w:tc>
          <w:tcPr>
            <w:tcW w:w="1875" w:type="pct"/>
            <w:shd w:val="clear" w:color="auto" w:fill="E7E7E7" w:themeFill="text1"/>
            <w:vAlign w:val="center"/>
          </w:tcPr>
          <w:p w14:paraId="2BE4C38C" w14:textId="3319F439" w:rsidR="0049527D" w:rsidRPr="00DE6DD9" w:rsidRDefault="0049527D" w:rsidP="00F52DEC">
            <w:pPr>
              <w:spacing w:before="60" w:after="60"/>
              <w:rPr>
                <w:rFonts w:asciiTheme="majorHAnsi" w:hAnsiTheme="majorHAnsi"/>
                <w:sz w:val="24"/>
                <w:szCs w:val="24"/>
              </w:rPr>
            </w:pPr>
            <w:r w:rsidRPr="0049527D">
              <w:rPr>
                <w:rFonts w:asciiTheme="majorHAnsi" w:hAnsiTheme="majorHAnsi"/>
                <w:sz w:val="24"/>
                <w:szCs w:val="24"/>
              </w:rPr>
              <w:t>Audit Readiness</w:t>
            </w:r>
          </w:p>
        </w:tc>
        <w:tc>
          <w:tcPr>
            <w:tcW w:w="187" w:type="pct"/>
            <w:shd w:val="clear" w:color="auto" w:fill="E7E7E7" w:themeFill="text1"/>
            <w:vAlign w:val="center"/>
          </w:tcPr>
          <w:p w14:paraId="022E967F" w14:textId="77777777" w:rsidR="0049527D" w:rsidRPr="00766D73" w:rsidRDefault="0049527D" w:rsidP="00F52DEC">
            <w:pPr>
              <w:jc w:val="center"/>
              <w:rPr>
                <w:rFonts w:asciiTheme="majorHAnsi" w:hAnsiTheme="majorHAnsi"/>
                <w:sz w:val="20"/>
                <w:szCs w:val="20"/>
              </w:rPr>
            </w:pPr>
          </w:p>
        </w:tc>
        <w:tc>
          <w:tcPr>
            <w:tcW w:w="219" w:type="pct"/>
            <w:shd w:val="clear" w:color="auto" w:fill="E7E7E7" w:themeFill="text1"/>
            <w:vAlign w:val="center"/>
          </w:tcPr>
          <w:p w14:paraId="5050484C" w14:textId="77777777" w:rsidR="0049527D" w:rsidRPr="00766D73" w:rsidRDefault="0049527D" w:rsidP="00F52DEC">
            <w:pPr>
              <w:jc w:val="center"/>
              <w:rPr>
                <w:rFonts w:asciiTheme="majorHAnsi" w:hAnsiTheme="majorHAnsi"/>
                <w:sz w:val="20"/>
                <w:szCs w:val="20"/>
              </w:rPr>
            </w:pPr>
          </w:p>
        </w:tc>
        <w:tc>
          <w:tcPr>
            <w:tcW w:w="250" w:type="pct"/>
            <w:shd w:val="clear" w:color="auto" w:fill="E7E7E7" w:themeFill="text1"/>
            <w:vAlign w:val="center"/>
          </w:tcPr>
          <w:p w14:paraId="32F2745D" w14:textId="77777777" w:rsidR="0049527D" w:rsidRPr="00766D73" w:rsidRDefault="0049527D" w:rsidP="00F52DEC">
            <w:pPr>
              <w:jc w:val="center"/>
              <w:rPr>
                <w:rFonts w:asciiTheme="majorHAnsi" w:hAnsiTheme="majorHAnsi"/>
                <w:sz w:val="20"/>
                <w:szCs w:val="20"/>
              </w:rPr>
            </w:pPr>
          </w:p>
        </w:tc>
        <w:tc>
          <w:tcPr>
            <w:tcW w:w="1752" w:type="pct"/>
            <w:shd w:val="clear" w:color="auto" w:fill="E7E7E7" w:themeFill="text1"/>
          </w:tcPr>
          <w:p w14:paraId="1A66DBB8" w14:textId="77777777" w:rsidR="0049527D" w:rsidRPr="00766D73" w:rsidRDefault="0049527D" w:rsidP="00F52DEC">
            <w:pPr>
              <w:rPr>
                <w:rFonts w:asciiTheme="majorHAnsi" w:hAnsiTheme="majorHAnsi"/>
                <w:sz w:val="20"/>
                <w:szCs w:val="20"/>
                <w:highlight w:val="yellow"/>
              </w:rPr>
            </w:pPr>
          </w:p>
        </w:tc>
        <w:tc>
          <w:tcPr>
            <w:tcW w:w="717" w:type="pct"/>
            <w:shd w:val="clear" w:color="auto" w:fill="E7E7E7" w:themeFill="text1"/>
            <w:vAlign w:val="center"/>
          </w:tcPr>
          <w:p w14:paraId="7707E3B4" w14:textId="77777777" w:rsidR="0049527D" w:rsidRPr="00766D73" w:rsidRDefault="0049527D" w:rsidP="00F52DEC">
            <w:pPr>
              <w:rPr>
                <w:rFonts w:asciiTheme="majorHAnsi" w:hAnsiTheme="majorHAnsi"/>
                <w:sz w:val="20"/>
                <w:szCs w:val="20"/>
                <w:highlight w:val="yellow"/>
              </w:rPr>
            </w:pPr>
          </w:p>
        </w:tc>
      </w:tr>
      <w:tr w:rsidR="0049527D" w:rsidRPr="00766D73" w14:paraId="2159A911" w14:textId="77777777" w:rsidTr="000E54FF">
        <w:trPr>
          <w:cantSplit/>
          <w:trHeight w:val="891"/>
        </w:trPr>
        <w:tc>
          <w:tcPr>
            <w:tcW w:w="1875" w:type="pct"/>
            <w:vAlign w:val="center"/>
          </w:tcPr>
          <w:p w14:paraId="3EC53A0D" w14:textId="2EF49921" w:rsidR="0049527D" w:rsidRPr="0049527D" w:rsidRDefault="0049527D" w:rsidP="00E241AF">
            <w:pPr>
              <w:pStyle w:val="ListParagraph"/>
              <w:numPr>
                <w:ilvl w:val="0"/>
                <w:numId w:val="21"/>
              </w:numPr>
              <w:rPr>
                <w:rFonts w:asciiTheme="majorHAnsi" w:hAnsiTheme="majorHAnsi"/>
              </w:rPr>
            </w:pPr>
            <w:r w:rsidRPr="0049527D">
              <w:rPr>
                <w:rFonts w:asciiTheme="majorHAnsi" w:hAnsiTheme="majorHAnsi"/>
              </w:rPr>
              <w:t>Do you comply with applicable regulations regarding federal and state financial filings?</w:t>
            </w:r>
          </w:p>
        </w:tc>
        <w:tc>
          <w:tcPr>
            <w:tcW w:w="187" w:type="pct"/>
            <w:vAlign w:val="center"/>
          </w:tcPr>
          <w:p w14:paraId="2F50DDF7" w14:textId="3507D786"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4C600D05" w14:textId="08E3F31E"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1BE04CD0" w14:textId="2BF28BA9"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06EF92CB" w14:textId="445B2DE3" w:rsidR="0049527D" w:rsidRPr="0049527D" w:rsidRDefault="00E241AF" w:rsidP="0049527D">
            <w:pPr>
              <w:rPr>
                <w:rFonts w:asciiTheme="majorHAnsi" w:hAnsiTheme="majorHAnsi"/>
                <w:sz w:val="20"/>
                <w:szCs w:val="20"/>
              </w:rPr>
            </w:pPr>
            <w:r w:rsidRPr="00E241AF">
              <w:rPr>
                <w:rFonts w:asciiTheme="majorHAnsi" w:hAnsiTheme="majorHAnsi"/>
                <w:sz w:val="20"/>
                <w:szCs w:val="20"/>
              </w:rPr>
              <w:t xml:space="preserve">Most 501(c)(3) organizations are required to file a Form 990 informational return with the IRS on an annual basis; states vary in filing </w:t>
            </w:r>
            <w:r w:rsidR="006C1F07" w:rsidRPr="00E241AF">
              <w:rPr>
                <w:rFonts w:asciiTheme="majorHAnsi" w:hAnsiTheme="majorHAnsi"/>
                <w:sz w:val="20"/>
                <w:szCs w:val="20"/>
              </w:rPr>
              <w:t>requirements,</w:t>
            </w:r>
            <w:r w:rsidRPr="00E241AF">
              <w:rPr>
                <w:rFonts w:asciiTheme="majorHAnsi" w:hAnsiTheme="majorHAnsi"/>
                <w:sz w:val="20"/>
                <w:szCs w:val="20"/>
              </w:rPr>
              <w:t xml:space="preserve"> but many states require submission of audited financial statements of organizations at a certain budget threshold.</w:t>
            </w:r>
          </w:p>
        </w:tc>
        <w:tc>
          <w:tcPr>
            <w:tcW w:w="717" w:type="pct"/>
            <w:vAlign w:val="center"/>
          </w:tcPr>
          <w:p w14:paraId="2FDF374F" w14:textId="79F768DB" w:rsidR="0049527D" w:rsidRPr="00E241AF" w:rsidRDefault="006C1F07" w:rsidP="0049527D">
            <w:pPr>
              <w:rPr>
                <w:rFonts w:asciiTheme="majorHAnsi" w:hAnsiTheme="majorHAnsi"/>
                <w:b/>
                <w:bCs/>
                <w:sz w:val="20"/>
                <w:szCs w:val="20"/>
              </w:rPr>
            </w:pPr>
            <w:hyperlink r:id="rId27" w:history="1">
              <w:r w:rsidR="00E241AF" w:rsidRPr="00E241AF">
                <w:rPr>
                  <w:rStyle w:val="Hyperlink"/>
                  <w:b/>
                  <w:bCs/>
                  <w:sz w:val="20"/>
                  <w:szCs w:val="20"/>
                </w:rPr>
                <w:t>State Law Nonprofit Audit Requirem</w:t>
              </w:r>
              <w:r w:rsidR="00E241AF" w:rsidRPr="00E241AF">
                <w:rPr>
                  <w:rStyle w:val="Hyperlink"/>
                  <w:b/>
                  <w:bCs/>
                  <w:sz w:val="20"/>
                  <w:szCs w:val="20"/>
                </w:rPr>
                <w:t>e</w:t>
              </w:r>
              <w:r w:rsidR="00E241AF" w:rsidRPr="00E241AF">
                <w:rPr>
                  <w:rStyle w:val="Hyperlink"/>
                  <w:b/>
                  <w:bCs/>
                  <w:sz w:val="20"/>
                  <w:szCs w:val="20"/>
                </w:rPr>
                <w:t>nts</w:t>
              </w:r>
            </w:hyperlink>
          </w:p>
        </w:tc>
      </w:tr>
      <w:tr w:rsidR="0049527D" w:rsidRPr="00766D73" w14:paraId="7116606C" w14:textId="77777777" w:rsidTr="000E54FF">
        <w:trPr>
          <w:cantSplit/>
          <w:trHeight w:val="1799"/>
        </w:trPr>
        <w:tc>
          <w:tcPr>
            <w:tcW w:w="1875" w:type="pct"/>
            <w:vAlign w:val="center"/>
          </w:tcPr>
          <w:p w14:paraId="012A9CF6" w14:textId="4B30DB48" w:rsidR="0049527D" w:rsidRPr="0049527D" w:rsidRDefault="0049527D" w:rsidP="00E241AF">
            <w:pPr>
              <w:pStyle w:val="ListParagraph"/>
              <w:numPr>
                <w:ilvl w:val="0"/>
                <w:numId w:val="21"/>
              </w:numPr>
              <w:rPr>
                <w:rFonts w:asciiTheme="majorHAnsi" w:hAnsiTheme="majorHAnsi"/>
              </w:rPr>
            </w:pPr>
            <w:r w:rsidRPr="0049527D">
              <w:rPr>
                <w:rFonts w:asciiTheme="majorHAnsi" w:hAnsiTheme="majorHAnsi"/>
              </w:rPr>
              <w:lastRenderedPageBreak/>
              <w:t>Is there a schedule in place to rotate or re-assess your auditor?</w:t>
            </w:r>
          </w:p>
        </w:tc>
        <w:tc>
          <w:tcPr>
            <w:tcW w:w="187" w:type="pct"/>
            <w:vAlign w:val="center"/>
          </w:tcPr>
          <w:p w14:paraId="5AD4454F" w14:textId="7EB0980C"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1C73CD88" w14:textId="57C6084F"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21A09394" w14:textId="63399397"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284A5EF2" w14:textId="7305D4EE" w:rsidR="0049527D" w:rsidRPr="0049527D" w:rsidRDefault="00E241AF" w:rsidP="0049527D">
            <w:pPr>
              <w:rPr>
                <w:rFonts w:asciiTheme="majorHAnsi" w:hAnsiTheme="majorHAnsi"/>
                <w:sz w:val="20"/>
                <w:szCs w:val="20"/>
              </w:rPr>
            </w:pPr>
            <w:r w:rsidRPr="00E241AF">
              <w:rPr>
                <w:rFonts w:asciiTheme="majorHAnsi" w:hAnsiTheme="majorHAnsi"/>
                <w:sz w:val="20"/>
                <w:szCs w:val="20"/>
              </w:rPr>
              <w:t>Auditors are required to give an independent assessment of an organization’s financial reporting; as such, it is generally considered best practice to re-evaluate the auditor relationship on a regular basis (at least every five years) to ensure that the organization continues to receive unbiased and value-added service.</w:t>
            </w:r>
          </w:p>
        </w:tc>
        <w:tc>
          <w:tcPr>
            <w:tcW w:w="717" w:type="pct"/>
            <w:vAlign w:val="center"/>
          </w:tcPr>
          <w:p w14:paraId="48293D02" w14:textId="39D14A58" w:rsidR="0049527D" w:rsidRPr="00E241AF" w:rsidRDefault="006C1F07" w:rsidP="0049527D">
            <w:pPr>
              <w:rPr>
                <w:rFonts w:asciiTheme="majorHAnsi" w:hAnsiTheme="majorHAnsi"/>
                <w:b/>
                <w:bCs/>
                <w:sz w:val="20"/>
                <w:szCs w:val="20"/>
              </w:rPr>
            </w:pPr>
            <w:hyperlink r:id="rId28" w:history="1">
              <w:r w:rsidR="00E241AF" w:rsidRPr="00E241AF">
                <w:rPr>
                  <w:rStyle w:val="Hyperlink"/>
                  <w:b/>
                  <w:bCs/>
                  <w:sz w:val="20"/>
                  <w:szCs w:val="20"/>
                </w:rPr>
                <w:t>Nonprofit Auditor Selection Guide</w:t>
              </w:r>
            </w:hyperlink>
            <w:r w:rsidR="00E241AF" w:rsidRPr="00E241AF">
              <w:rPr>
                <w:sz w:val="20"/>
                <w:szCs w:val="20"/>
              </w:rPr>
              <w:t xml:space="preserve"> (Word)</w:t>
            </w:r>
          </w:p>
        </w:tc>
      </w:tr>
      <w:tr w:rsidR="0049527D" w:rsidRPr="00766D73" w14:paraId="2264F291" w14:textId="77777777" w:rsidTr="000E54FF">
        <w:trPr>
          <w:cantSplit/>
          <w:trHeight w:val="1340"/>
        </w:trPr>
        <w:tc>
          <w:tcPr>
            <w:tcW w:w="1875" w:type="pct"/>
            <w:vAlign w:val="center"/>
          </w:tcPr>
          <w:p w14:paraId="5497972F" w14:textId="14DFAE91" w:rsidR="0049527D" w:rsidRPr="0049527D" w:rsidRDefault="0049527D" w:rsidP="00E241AF">
            <w:pPr>
              <w:pStyle w:val="ListParagraph"/>
              <w:numPr>
                <w:ilvl w:val="0"/>
                <w:numId w:val="21"/>
              </w:numPr>
              <w:rPr>
                <w:rFonts w:asciiTheme="majorHAnsi" w:hAnsiTheme="majorHAnsi"/>
              </w:rPr>
            </w:pPr>
            <w:r w:rsidRPr="0049527D">
              <w:rPr>
                <w:rFonts w:asciiTheme="majorHAnsi" w:hAnsiTheme="majorHAnsi"/>
              </w:rPr>
              <w:t>Are the audited financial statements provided to each member of the board for review?</w:t>
            </w:r>
          </w:p>
        </w:tc>
        <w:tc>
          <w:tcPr>
            <w:tcW w:w="187" w:type="pct"/>
            <w:vAlign w:val="center"/>
          </w:tcPr>
          <w:p w14:paraId="568FC588" w14:textId="132244F1"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6499DBFA" w14:textId="24BB8388"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7D990366" w14:textId="48B1B1CD"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72244A60" w14:textId="760908A7" w:rsidR="0049527D" w:rsidRPr="0049527D" w:rsidRDefault="00E241AF" w:rsidP="0049527D">
            <w:pPr>
              <w:rPr>
                <w:rFonts w:asciiTheme="majorHAnsi" w:hAnsiTheme="majorHAnsi"/>
                <w:sz w:val="20"/>
                <w:szCs w:val="20"/>
              </w:rPr>
            </w:pPr>
            <w:r w:rsidRPr="00E241AF">
              <w:rPr>
                <w:rFonts w:asciiTheme="majorHAnsi" w:hAnsiTheme="majorHAnsi"/>
                <w:sz w:val="20"/>
                <w:szCs w:val="20"/>
              </w:rPr>
              <w:t>Formally, an audit is commissioned by and addressed to members of an organization’s board of directors; individual members of the board should therefore receive and understand the audited financial statements.</w:t>
            </w:r>
          </w:p>
        </w:tc>
        <w:tc>
          <w:tcPr>
            <w:tcW w:w="717" w:type="pct"/>
            <w:vAlign w:val="center"/>
          </w:tcPr>
          <w:p w14:paraId="75463B7C" w14:textId="40C4EB9C" w:rsidR="0049527D" w:rsidRPr="00E241AF" w:rsidRDefault="006C1F07" w:rsidP="0049527D">
            <w:pPr>
              <w:rPr>
                <w:rFonts w:asciiTheme="majorHAnsi" w:hAnsiTheme="majorHAnsi"/>
                <w:b/>
                <w:bCs/>
                <w:sz w:val="20"/>
                <w:szCs w:val="20"/>
              </w:rPr>
            </w:pPr>
            <w:hyperlink r:id="rId29" w:history="1">
              <w:r w:rsidR="00E241AF" w:rsidRPr="00E241AF">
                <w:rPr>
                  <w:rStyle w:val="Hyperlink"/>
                  <w:b/>
                  <w:bCs/>
                  <w:sz w:val="20"/>
                  <w:szCs w:val="20"/>
                </w:rPr>
                <w:t>Understanding Audited Financial Stateme</w:t>
              </w:r>
              <w:r w:rsidR="00E241AF" w:rsidRPr="00E241AF">
                <w:rPr>
                  <w:rStyle w:val="Hyperlink"/>
                  <w:b/>
                  <w:bCs/>
                  <w:sz w:val="20"/>
                  <w:szCs w:val="20"/>
                </w:rPr>
                <w:t>n</w:t>
              </w:r>
              <w:r w:rsidR="00E241AF" w:rsidRPr="00E241AF">
                <w:rPr>
                  <w:rStyle w:val="Hyperlink"/>
                  <w:b/>
                  <w:bCs/>
                  <w:sz w:val="20"/>
                  <w:szCs w:val="20"/>
                </w:rPr>
                <w:t>ts</w:t>
              </w:r>
            </w:hyperlink>
            <w:r w:rsidR="00E241AF" w:rsidRPr="00E241AF">
              <w:rPr>
                <w:sz w:val="20"/>
                <w:szCs w:val="20"/>
              </w:rPr>
              <w:t xml:space="preserve"> (YouTube)</w:t>
            </w:r>
          </w:p>
        </w:tc>
      </w:tr>
      <w:tr w:rsidR="0049527D" w:rsidRPr="00766D73" w14:paraId="708DDE22" w14:textId="77777777" w:rsidTr="000E54FF">
        <w:trPr>
          <w:cantSplit/>
          <w:trHeight w:val="891"/>
        </w:trPr>
        <w:tc>
          <w:tcPr>
            <w:tcW w:w="1875" w:type="pct"/>
            <w:vAlign w:val="center"/>
          </w:tcPr>
          <w:p w14:paraId="446346E3" w14:textId="3038A862" w:rsidR="0049527D" w:rsidRPr="0049527D" w:rsidRDefault="0049527D" w:rsidP="00E241AF">
            <w:pPr>
              <w:pStyle w:val="ListParagraph"/>
              <w:numPr>
                <w:ilvl w:val="0"/>
                <w:numId w:val="21"/>
              </w:numPr>
              <w:rPr>
                <w:rFonts w:asciiTheme="majorHAnsi" w:hAnsiTheme="majorHAnsi"/>
              </w:rPr>
            </w:pPr>
            <w:r w:rsidRPr="0049527D">
              <w:rPr>
                <w:rFonts w:asciiTheme="majorHAnsi" w:hAnsiTheme="majorHAnsi"/>
              </w:rPr>
              <w:t>Is there an opportunity for the board to ask questions of the auditors directly?</w:t>
            </w:r>
          </w:p>
        </w:tc>
        <w:tc>
          <w:tcPr>
            <w:tcW w:w="187" w:type="pct"/>
            <w:vAlign w:val="center"/>
          </w:tcPr>
          <w:p w14:paraId="2FA3512D" w14:textId="313CB2D7"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276DF59A" w14:textId="00A5BD86"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4073EF02" w14:textId="716461DE" w:rsidR="0049527D" w:rsidRPr="00766D73" w:rsidRDefault="0049527D" w:rsidP="0049527D">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3AA5064E" w14:textId="26E8DD91" w:rsidR="0049527D" w:rsidRPr="0049527D" w:rsidRDefault="00E241AF" w:rsidP="0049527D">
            <w:pPr>
              <w:rPr>
                <w:rFonts w:asciiTheme="majorHAnsi" w:hAnsiTheme="majorHAnsi"/>
                <w:sz w:val="20"/>
                <w:szCs w:val="20"/>
              </w:rPr>
            </w:pPr>
            <w:r w:rsidRPr="00E241AF">
              <w:rPr>
                <w:rFonts w:asciiTheme="majorHAnsi" w:hAnsiTheme="majorHAnsi"/>
                <w:sz w:val="20"/>
                <w:szCs w:val="20"/>
              </w:rPr>
              <w:t>An organization’s board should have an opportunity to speak with the auditor privately and directly (i.e. without management present).</w:t>
            </w:r>
          </w:p>
        </w:tc>
        <w:tc>
          <w:tcPr>
            <w:tcW w:w="717" w:type="pct"/>
            <w:vAlign w:val="center"/>
          </w:tcPr>
          <w:p w14:paraId="67EFAB5C" w14:textId="77777777" w:rsidR="0049527D" w:rsidRPr="00E241AF" w:rsidRDefault="0049527D" w:rsidP="0049527D">
            <w:pPr>
              <w:rPr>
                <w:rFonts w:asciiTheme="majorHAnsi" w:hAnsiTheme="majorHAnsi"/>
                <w:b/>
                <w:bCs/>
                <w:sz w:val="20"/>
                <w:szCs w:val="20"/>
              </w:rPr>
            </w:pPr>
          </w:p>
        </w:tc>
      </w:tr>
      <w:tr w:rsidR="00E241AF" w:rsidRPr="00766D73" w14:paraId="09D94708" w14:textId="77777777" w:rsidTr="000E54FF">
        <w:trPr>
          <w:cantSplit/>
        </w:trPr>
        <w:tc>
          <w:tcPr>
            <w:tcW w:w="1875" w:type="pct"/>
            <w:shd w:val="clear" w:color="auto" w:fill="E7E7E7" w:themeFill="text1"/>
            <w:vAlign w:val="center"/>
          </w:tcPr>
          <w:p w14:paraId="7FF3DB76" w14:textId="0F997299" w:rsidR="00E241AF" w:rsidRPr="00DE6DD9" w:rsidRDefault="00E241AF" w:rsidP="00F52DEC">
            <w:pPr>
              <w:spacing w:before="60" w:after="60"/>
              <w:rPr>
                <w:rFonts w:asciiTheme="majorHAnsi" w:hAnsiTheme="majorHAnsi"/>
                <w:sz w:val="24"/>
                <w:szCs w:val="24"/>
              </w:rPr>
            </w:pPr>
            <w:r w:rsidRPr="00E241AF">
              <w:rPr>
                <w:rFonts w:asciiTheme="majorHAnsi" w:hAnsiTheme="majorHAnsi"/>
                <w:sz w:val="24"/>
                <w:szCs w:val="24"/>
              </w:rPr>
              <w:t>Governance and Strategy</w:t>
            </w:r>
          </w:p>
        </w:tc>
        <w:tc>
          <w:tcPr>
            <w:tcW w:w="187" w:type="pct"/>
            <w:shd w:val="clear" w:color="auto" w:fill="E7E7E7" w:themeFill="text1"/>
            <w:vAlign w:val="center"/>
          </w:tcPr>
          <w:p w14:paraId="49372DA9" w14:textId="77777777" w:rsidR="00E241AF" w:rsidRPr="00766D73" w:rsidRDefault="00E241AF" w:rsidP="00F52DEC">
            <w:pPr>
              <w:jc w:val="center"/>
              <w:rPr>
                <w:rFonts w:asciiTheme="majorHAnsi" w:hAnsiTheme="majorHAnsi"/>
                <w:sz w:val="20"/>
                <w:szCs w:val="20"/>
              </w:rPr>
            </w:pPr>
          </w:p>
        </w:tc>
        <w:tc>
          <w:tcPr>
            <w:tcW w:w="219" w:type="pct"/>
            <w:shd w:val="clear" w:color="auto" w:fill="E7E7E7" w:themeFill="text1"/>
            <w:vAlign w:val="center"/>
          </w:tcPr>
          <w:p w14:paraId="64DF8688" w14:textId="77777777" w:rsidR="00E241AF" w:rsidRPr="00766D73" w:rsidRDefault="00E241AF" w:rsidP="00F52DEC">
            <w:pPr>
              <w:jc w:val="center"/>
              <w:rPr>
                <w:rFonts w:asciiTheme="majorHAnsi" w:hAnsiTheme="majorHAnsi"/>
                <w:sz w:val="20"/>
                <w:szCs w:val="20"/>
              </w:rPr>
            </w:pPr>
          </w:p>
        </w:tc>
        <w:tc>
          <w:tcPr>
            <w:tcW w:w="250" w:type="pct"/>
            <w:shd w:val="clear" w:color="auto" w:fill="E7E7E7" w:themeFill="text1"/>
            <w:vAlign w:val="center"/>
          </w:tcPr>
          <w:p w14:paraId="6E38FCF3" w14:textId="77777777" w:rsidR="00E241AF" w:rsidRPr="00766D73" w:rsidRDefault="00E241AF" w:rsidP="00F52DEC">
            <w:pPr>
              <w:jc w:val="center"/>
              <w:rPr>
                <w:rFonts w:asciiTheme="majorHAnsi" w:hAnsiTheme="majorHAnsi"/>
                <w:sz w:val="20"/>
                <w:szCs w:val="20"/>
              </w:rPr>
            </w:pPr>
          </w:p>
        </w:tc>
        <w:tc>
          <w:tcPr>
            <w:tcW w:w="1752" w:type="pct"/>
            <w:shd w:val="clear" w:color="auto" w:fill="E7E7E7" w:themeFill="text1"/>
          </w:tcPr>
          <w:p w14:paraId="1B4CE58C" w14:textId="77777777" w:rsidR="00E241AF" w:rsidRPr="00766D73" w:rsidRDefault="00E241AF" w:rsidP="00F52DEC">
            <w:pPr>
              <w:rPr>
                <w:rFonts w:asciiTheme="majorHAnsi" w:hAnsiTheme="majorHAnsi"/>
                <w:sz w:val="20"/>
                <w:szCs w:val="20"/>
                <w:highlight w:val="yellow"/>
              </w:rPr>
            </w:pPr>
          </w:p>
        </w:tc>
        <w:tc>
          <w:tcPr>
            <w:tcW w:w="717" w:type="pct"/>
            <w:shd w:val="clear" w:color="auto" w:fill="E7E7E7" w:themeFill="text1"/>
            <w:vAlign w:val="center"/>
          </w:tcPr>
          <w:p w14:paraId="700EFBA8" w14:textId="77777777" w:rsidR="00E241AF" w:rsidRPr="00766D73" w:rsidRDefault="00E241AF" w:rsidP="00F52DEC">
            <w:pPr>
              <w:rPr>
                <w:rFonts w:asciiTheme="majorHAnsi" w:hAnsiTheme="majorHAnsi"/>
                <w:sz w:val="20"/>
                <w:szCs w:val="20"/>
                <w:highlight w:val="yellow"/>
              </w:rPr>
            </w:pPr>
          </w:p>
        </w:tc>
      </w:tr>
      <w:tr w:rsidR="00E241AF" w:rsidRPr="00766D73" w14:paraId="1849BD97" w14:textId="77777777" w:rsidTr="000E54FF">
        <w:trPr>
          <w:cantSplit/>
          <w:trHeight w:val="1116"/>
        </w:trPr>
        <w:tc>
          <w:tcPr>
            <w:tcW w:w="1875" w:type="pct"/>
            <w:vAlign w:val="center"/>
          </w:tcPr>
          <w:p w14:paraId="4038DB8A" w14:textId="626A0A0D" w:rsidR="00E241AF" w:rsidRPr="0049527D" w:rsidRDefault="00E241AF" w:rsidP="00E241AF">
            <w:pPr>
              <w:pStyle w:val="ListParagraph"/>
              <w:numPr>
                <w:ilvl w:val="0"/>
                <w:numId w:val="22"/>
              </w:numPr>
              <w:rPr>
                <w:rFonts w:asciiTheme="majorHAnsi" w:hAnsiTheme="majorHAnsi"/>
              </w:rPr>
            </w:pPr>
            <w:r w:rsidRPr="00E241AF">
              <w:rPr>
                <w:rFonts w:asciiTheme="majorHAnsi" w:hAnsiTheme="majorHAnsi"/>
              </w:rPr>
              <w:t>Do the members of your organization’s board of directors understand their fiduciary roles and responsibilities?</w:t>
            </w:r>
          </w:p>
        </w:tc>
        <w:tc>
          <w:tcPr>
            <w:tcW w:w="187" w:type="pct"/>
            <w:vAlign w:val="center"/>
          </w:tcPr>
          <w:p w14:paraId="604B24E8" w14:textId="71592954"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3DD3C813" w14:textId="04936B63"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00AF5B0C" w14:textId="268B6FC9"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62447C2D" w14:textId="2E98BCB6" w:rsidR="00E241AF" w:rsidRPr="0049527D" w:rsidRDefault="00E241AF" w:rsidP="00E241AF">
            <w:pPr>
              <w:rPr>
                <w:rFonts w:asciiTheme="majorHAnsi" w:hAnsiTheme="majorHAnsi"/>
                <w:sz w:val="20"/>
                <w:szCs w:val="20"/>
              </w:rPr>
            </w:pPr>
            <w:r w:rsidRPr="00E241AF">
              <w:rPr>
                <w:rFonts w:asciiTheme="majorHAnsi" w:hAnsiTheme="majorHAnsi"/>
                <w:sz w:val="20"/>
                <w:szCs w:val="20"/>
              </w:rPr>
              <w:t xml:space="preserve">Board members are collectively responsible for seeing that a nonprofit organization operates in alignment with its mission, vision, and values and </w:t>
            </w:r>
            <w:proofErr w:type="gramStart"/>
            <w:r w:rsidRPr="00E241AF">
              <w:rPr>
                <w:rFonts w:asciiTheme="majorHAnsi" w:hAnsiTheme="majorHAnsi"/>
                <w:sz w:val="20"/>
                <w:szCs w:val="20"/>
              </w:rPr>
              <w:t>is in compliance with</w:t>
            </w:r>
            <w:proofErr w:type="gramEnd"/>
            <w:r w:rsidRPr="00E241AF">
              <w:rPr>
                <w:rFonts w:asciiTheme="majorHAnsi" w:hAnsiTheme="majorHAnsi"/>
                <w:sz w:val="20"/>
                <w:szCs w:val="20"/>
              </w:rPr>
              <w:t xml:space="preserve"> applicable laws and regulations.</w:t>
            </w:r>
          </w:p>
        </w:tc>
        <w:tc>
          <w:tcPr>
            <w:tcW w:w="717" w:type="pct"/>
            <w:vAlign w:val="center"/>
          </w:tcPr>
          <w:p w14:paraId="785CB99D" w14:textId="30E0F458" w:rsidR="00E241AF" w:rsidRPr="00E241AF" w:rsidRDefault="006C1F07" w:rsidP="00E241AF">
            <w:pPr>
              <w:rPr>
                <w:rFonts w:asciiTheme="majorHAnsi" w:hAnsiTheme="majorHAnsi"/>
                <w:b/>
                <w:bCs/>
                <w:sz w:val="20"/>
                <w:szCs w:val="20"/>
              </w:rPr>
            </w:pPr>
            <w:hyperlink r:id="rId30" w:history="1">
              <w:r w:rsidR="00E241AF" w:rsidRPr="00E241AF">
                <w:rPr>
                  <w:rStyle w:val="Hyperlink"/>
                  <w:b/>
                  <w:bCs/>
                  <w:sz w:val="20"/>
                  <w:szCs w:val="20"/>
                </w:rPr>
                <w:t>The Board’s Fina</w:t>
              </w:r>
              <w:r w:rsidR="00E241AF" w:rsidRPr="00E241AF">
                <w:rPr>
                  <w:rStyle w:val="Hyperlink"/>
                  <w:b/>
                  <w:bCs/>
                  <w:sz w:val="20"/>
                  <w:szCs w:val="20"/>
                </w:rPr>
                <w:t>n</w:t>
              </w:r>
              <w:r w:rsidR="00E241AF" w:rsidRPr="00E241AF">
                <w:rPr>
                  <w:rStyle w:val="Hyperlink"/>
                  <w:b/>
                  <w:bCs/>
                  <w:sz w:val="20"/>
                  <w:szCs w:val="20"/>
                </w:rPr>
                <w:t>cial Leadership</w:t>
              </w:r>
            </w:hyperlink>
            <w:r w:rsidR="00E241AF" w:rsidRPr="00E241AF">
              <w:rPr>
                <w:sz w:val="20"/>
                <w:szCs w:val="20"/>
              </w:rPr>
              <w:t xml:space="preserve"> (YouTube)</w:t>
            </w:r>
          </w:p>
        </w:tc>
      </w:tr>
      <w:tr w:rsidR="00E241AF" w:rsidRPr="00766D73" w14:paraId="62285F3A" w14:textId="77777777" w:rsidTr="000E54FF">
        <w:trPr>
          <w:cantSplit/>
          <w:trHeight w:val="1358"/>
        </w:trPr>
        <w:tc>
          <w:tcPr>
            <w:tcW w:w="1875" w:type="pct"/>
            <w:vAlign w:val="center"/>
          </w:tcPr>
          <w:p w14:paraId="6774E9B6" w14:textId="0CD69A71" w:rsidR="00E241AF" w:rsidRPr="0049527D" w:rsidRDefault="00E241AF" w:rsidP="00E241AF">
            <w:pPr>
              <w:pStyle w:val="ListParagraph"/>
              <w:numPr>
                <w:ilvl w:val="0"/>
                <w:numId w:val="22"/>
              </w:numPr>
              <w:rPr>
                <w:rFonts w:asciiTheme="majorHAnsi" w:hAnsiTheme="majorHAnsi"/>
              </w:rPr>
            </w:pPr>
            <w:r w:rsidRPr="00E241AF">
              <w:rPr>
                <w:rFonts w:asciiTheme="majorHAnsi" w:hAnsiTheme="majorHAnsi"/>
              </w:rPr>
              <w:t>Does the board have one or more members with professional-level financial expertise?</w:t>
            </w:r>
          </w:p>
        </w:tc>
        <w:tc>
          <w:tcPr>
            <w:tcW w:w="187" w:type="pct"/>
            <w:vAlign w:val="center"/>
          </w:tcPr>
          <w:p w14:paraId="0B36EA46" w14:textId="52123E73"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54C63C45" w14:textId="20F29A6B"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54030FC9" w14:textId="161AD024"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1481815E" w14:textId="7B7BD19D" w:rsidR="00E241AF" w:rsidRPr="0049527D" w:rsidRDefault="00E241AF" w:rsidP="00E241AF">
            <w:pPr>
              <w:rPr>
                <w:rFonts w:asciiTheme="majorHAnsi" w:hAnsiTheme="majorHAnsi"/>
                <w:sz w:val="20"/>
                <w:szCs w:val="20"/>
              </w:rPr>
            </w:pPr>
            <w:r w:rsidRPr="00E241AF">
              <w:rPr>
                <w:rFonts w:asciiTheme="majorHAnsi" w:hAnsiTheme="majorHAnsi"/>
                <w:sz w:val="20"/>
                <w:szCs w:val="20"/>
              </w:rPr>
              <w:t>It is advisable for at least some board members to have a professional financial background (e.g. accountant, banker, business leader), particularly those in the roles of treasurer and finance committee chair.</w:t>
            </w:r>
          </w:p>
        </w:tc>
        <w:tc>
          <w:tcPr>
            <w:tcW w:w="717" w:type="pct"/>
            <w:vAlign w:val="center"/>
          </w:tcPr>
          <w:p w14:paraId="474CA37A" w14:textId="77777777" w:rsidR="00E241AF" w:rsidRPr="00E241AF" w:rsidRDefault="00E241AF" w:rsidP="00E241AF">
            <w:pPr>
              <w:rPr>
                <w:rFonts w:asciiTheme="majorHAnsi" w:hAnsiTheme="majorHAnsi"/>
                <w:b/>
                <w:bCs/>
                <w:sz w:val="20"/>
                <w:szCs w:val="20"/>
              </w:rPr>
            </w:pPr>
          </w:p>
        </w:tc>
      </w:tr>
      <w:tr w:rsidR="00E241AF" w:rsidRPr="00766D73" w14:paraId="3DC425FB" w14:textId="77777777" w:rsidTr="000E54FF">
        <w:trPr>
          <w:cantSplit/>
          <w:trHeight w:val="891"/>
        </w:trPr>
        <w:tc>
          <w:tcPr>
            <w:tcW w:w="1875" w:type="pct"/>
            <w:vAlign w:val="center"/>
          </w:tcPr>
          <w:p w14:paraId="5E8978A9" w14:textId="17238062" w:rsidR="00E241AF" w:rsidRPr="0049527D" w:rsidRDefault="00E241AF" w:rsidP="00E241AF">
            <w:pPr>
              <w:pStyle w:val="ListParagraph"/>
              <w:numPr>
                <w:ilvl w:val="0"/>
                <w:numId w:val="22"/>
              </w:numPr>
              <w:rPr>
                <w:rFonts w:asciiTheme="majorHAnsi" w:hAnsiTheme="majorHAnsi"/>
              </w:rPr>
            </w:pPr>
            <w:r w:rsidRPr="00E241AF">
              <w:rPr>
                <w:rFonts w:asciiTheme="majorHAnsi" w:hAnsiTheme="majorHAnsi"/>
              </w:rPr>
              <w:t>Does the board finance committee participate in the budget development process?</w:t>
            </w:r>
          </w:p>
        </w:tc>
        <w:tc>
          <w:tcPr>
            <w:tcW w:w="187" w:type="pct"/>
            <w:vAlign w:val="center"/>
          </w:tcPr>
          <w:p w14:paraId="5AE6CDB3" w14:textId="11C17814"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636E31DA" w14:textId="46284E7D"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157B72A2" w14:textId="1357E63B"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3BE95CAF" w14:textId="4ADD2F7C" w:rsidR="00E241AF" w:rsidRPr="0049527D" w:rsidRDefault="00E241AF" w:rsidP="00E241AF">
            <w:pPr>
              <w:rPr>
                <w:rFonts w:asciiTheme="majorHAnsi" w:hAnsiTheme="majorHAnsi"/>
                <w:sz w:val="20"/>
                <w:szCs w:val="20"/>
              </w:rPr>
            </w:pPr>
            <w:r w:rsidRPr="00E241AF">
              <w:rPr>
                <w:rFonts w:asciiTheme="majorHAnsi" w:hAnsiTheme="majorHAnsi"/>
                <w:sz w:val="20"/>
                <w:szCs w:val="20"/>
              </w:rPr>
              <w:t>The finance committee should review and offer input into the budget as it is being developed and should sign off before submission to the full board.</w:t>
            </w:r>
          </w:p>
        </w:tc>
        <w:tc>
          <w:tcPr>
            <w:tcW w:w="717" w:type="pct"/>
            <w:vAlign w:val="center"/>
          </w:tcPr>
          <w:p w14:paraId="02958962" w14:textId="77777777" w:rsidR="00E241AF" w:rsidRPr="00E241AF" w:rsidRDefault="00E241AF" w:rsidP="00E241AF">
            <w:pPr>
              <w:rPr>
                <w:rFonts w:asciiTheme="majorHAnsi" w:hAnsiTheme="majorHAnsi"/>
                <w:b/>
                <w:bCs/>
                <w:sz w:val="20"/>
                <w:szCs w:val="20"/>
              </w:rPr>
            </w:pPr>
          </w:p>
        </w:tc>
      </w:tr>
      <w:tr w:rsidR="00E241AF" w:rsidRPr="00766D73" w14:paraId="471EEC75" w14:textId="77777777" w:rsidTr="000E54FF">
        <w:trPr>
          <w:cantSplit/>
          <w:trHeight w:val="1179"/>
        </w:trPr>
        <w:tc>
          <w:tcPr>
            <w:tcW w:w="1875" w:type="pct"/>
            <w:vAlign w:val="center"/>
          </w:tcPr>
          <w:p w14:paraId="3B13AB22" w14:textId="25BEC740" w:rsidR="00E241AF" w:rsidRPr="0049527D" w:rsidRDefault="00E241AF" w:rsidP="00E241AF">
            <w:pPr>
              <w:pStyle w:val="ListParagraph"/>
              <w:numPr>
                <w:ilvl w:val="0"/>
                <w:numId w:val="22"/>
              </w:numPr>
              <w:rPr>
                <w:rFonts w:asciiTheme="majorHAnsi" w:hAnsiTheme="majorHAnsi"/>
              </w:rPr>
            </w:pPr>
            <w:r w:rsidRPr="00E241AF">
              <w:rPr>
                <w:rFonts w:asciiTheme="majorHAnsi" w:hAnsiTheme="majorHAnsi"/>
              </w:rPr>
              <w:t>Does the board receive and review financial reports regularly (i.e. on a monthly or quarterly basis)?</w:t>
            </w:r>
          </w:p>
        </w:tc>
        <w:tc>
          <w:tcPr>
            <w:tcW w:w="187" w:type="pct"/>
            <w:vAlign w:val="center"/>
          </w:tcPr>
          <w:p w14:paraId="7C991B87" w14:textId="09403C87"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18C204A1" w14:textId="005EB727"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66384E42" w14:textId="4CA4F7CF"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191F158B" w14:textId="7C3FB3EC" w:rsidR="00E241AF" w:rsidRPr="0049527D" w:rsidRDefault="00E241AF" w:rsidP="00E241AF">
            <w:pPr>
              <w:rPr>
                <w:rFonts w:asciiTheme="majorHAnsi" w:hAnsiTheme="majorHAnsi"/>
                <w:sz w:val="20"/>
                <w:szCs w:val="20"/>
              </w:rPr>
            </w:pPr>
            <w:r w:rsidRPr="00E241AF">
              <w:rPr>
                <w:rFonts w:asciiTheme="majorHAnsi" w:hAnsiTheme="majorHAnsi"/>
                <w:sz w:val="20"/>
                <w:szCs w:val="20"/>
              </w:rPr>
              <w:t>Board members should review financial reports prior to each board meeting (at least quarterly) and should understand the financial position and results of the organization, including any areas of concern.</w:t>
            </w:r>
          </w:p>
        </w:tc>
        <w:tc>
          <w:tcPr>
            <w:tcW w:w="717" w:type="pct"/>
            <w:vAlign w:val="center"/>
          </w:tcPr>
          <w:p w14:paraId="588A279F" w14:textId="77777777" w:rsidR="00E241AF" w:rsidRPr="00E241AF" w:rsidRDefault="00E241AF" w:rsidP="00E241AF">
            <w:pPr>
              <w:rPr>
                <w:rFonts w:asciiTheme="majorHAnsi" w:hAnsiTheme="majorHAnsi"/>
                <w:b/>
                <w:bCs/>
                <w:sz w:val="20"/>
                <w:szCs w:val="20"/>
              </w:rPr>
            </w:pPr>
          </w:p>
        </w:tc>
      </w:tr>
      <w:tr w:rsidR="00E241AF" w:rsidRPr="00766D73" w14:paraId="5691DA0E" w14:textId="77777777" w:rsidTr="000E54FF">
        <w:trPr>
          <w:cantSplit/>
          <w:trHeight w:val="1269"/>
        </w:trPr>
        <w:tc>
          <w:tcPr>
            <w:tcW w:w="1875" w:type="pct"/>
            <w:vAlign w:val="center"/>
          </w:tcPr>
          <w:p w14:paraId="625585AB" w14:textId="036B5A09" w:rsidR="00E241AF" w:rsidRPr="0049527D" w:rsidRDefault="00E241AF" w:rsidP="00E241AF">
            <w:pPr>
              <w:pStyle w:val="ListParagraph"/>
              <w:numPr>
                <w:ilvl w:val="0"/>
                <w:numId w:val="22"/>
              </w:numPr>
              <w:rPr>
                <w:rFonts w:asciiTheme="majorHAnsi" w:hAnsiTheme="majorHAnsi"/>
              </w:rPr>
            </w:pPr>
            <w:r w:rsidRPr="00E241AF">
              <w:rPr>
                <w:rFonts w:asciiTheme="majorHAnsi" w:hAnsiTheme="majorHAnsi"/>
              </w:rPr>
              <w:lastRenderedPageBreak/>
              <w:t>Does the organization have a board-approved manual on fiscal policies and procedures outlining appropriate financial controls?</w:t>
            </w:r>
          </w:p>
        </w:tc>
        <w:tc>
          <w:tcPr>
            <w:tcW w:w="187" w:type="pct"/>
            <w:vAlign w:val="center"/>
          </w:tcPr>
          <w:p w14:paraId="05F5C9EA" w14:textId="54951941"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414FD2DA" w14:textId="76F6B691"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2E58BB8E" w14:textId="71C6BE5A"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1D1FFF92" w14:textId="5C504E15" w:rsidR="00E241AF" w:rsidRPr="0049527D" w:rsidRDefault="00E241AF" w:rsidP="00E241AF">
            <w:pPr>
              <w:rPr>
                <w:rFonts w:asciiTheme="majorHAnsi" w:hAnsiTheme="majorHAnsi"/>
                <w:sz w:val="20"/>
                <w:szCs w:val="20"/>
              </w:rPr>
            </w:pPr>
            <w:r w:rsidRPr="00E241AF">
              <w:rPr>
                <w:rFonts w:asciiTheme="majorHAnsi" w:hAnsiTheme="majorHAnsi"/>
                <w:sz w:val="20"/>
                <w:szCs w:val="20"/>
              </w:rPr>
              <w:t>The board (and specifically the audit committee or finance committee) is the steward of the organization’s internal controls and as such should adopt policies and procedures that ensure the safeguarding of organizational assets.</w:t>
            </w:r>
          </w:p>
        </w:tc>
        <w:tc>
          <w:tcPr>
            <w:tcW w:w="717" w:type="pct"/>
            <w:vAlign w:val="center"/>
          </w:tcPr>
          <w:p w14:paraId="6F9C345E" w14:textId="69F24BD9" w:rsidR="00E241AF" w:rsidRPr="00E241AF" w:rsidRDefault="006C1F07" w:rsidP="00E241AF">
            <w:pPr>
              <w:rPr>
                <w:rFonts w:asciiTheme="majorHAnsi" w:hAnsiTheme="majorHAnsi"/>
                <w:b/>
                <w:bCs/>
                <w:sz w:val="20"/>
                <w:szCs w:val="20"/>
              </w:rPr>
            </w:pPr>
            <w:hyperlink r:id="rId31" w:history="1">
              <w:r w:rsidR="00E241AF" w:rsidRPr="00E241AF">
                <w:rPr>
                  <w:rStyle w:val="Hyperlink"/>
                  <w:b/>
                  <w:bCs/>
                  <w:sz w:val="20"/>
                  <w:szCs w:val="20"/>
                </w:rPr>
                <w:t>Nonprofit Fiscal Policies and Procedures: A Temp</w:t>
              </w:r>
              <w:r w:rsidR="00E241AF" w:rsidRPr="00E241AF">
                <w:rPr>
                  <w:rStyle w:val="Hyperlink"/>
                  <w:b/>
                  <w:bCs/>
                  <w:sz w:val="20"/>
                  <w:szCs w:val="20"/>
                </w:rPr>
                <w:t>l</w:t>
              </w:r>
              <w:r w:rsidR="00E241AF" w:rsidRPr="00E241AF">
                <w:rPr>
                  <w:rStyle w:val="Hyperlink"/>
                  <w:b/>
                  <w:bCs/>
                  <w:sz w:val="20"/>
                  <w:szCs w:val="20"/>
                </w:rPr>
                <w:t>ate and Guide</w:t>
              </w:r>
            </w:hyperlink>
            <w:r w:rsidR="00E241AF" w:rsidRPr="00E241AF">
              <w:rPr>
                <w:sz w:val="20"/>
                <w:szCs w:val="20"/>
              </w:rPr>
              <w:t xml:space="preserve"> (PDF)</w:t>
            </w:r>
          </w:p>
        </w:tc>
      </w:tr>
      <w:tr w:rsidR="00E241AF" w:rsidRPr="00766D73" w14:paraId="6BE41523" w14:textId="77777777" w:rsidTr="000E54FF">
        <w:trPr>
          <w:cantSplit/>
          <w:trHeight w:val="1719"/>
        </w:trPr>
        <w:tc>
          <w:tcPr>
            <w:tcW w:w="1875" w:type="pct"/>
            <w:vAlign w:val="center"/>
          </w:tcPr>
          <w:p w14:paraId="715D49E2" w14:textId="3A05766D" w:rsidR="00E241AF" w:rsidRPr="0049527D" w:rsidRDefault="00E241AF" w:rsidP="00E241AF">
            <w:pPr>
              <w:pStyle w:val="ListParagraph"/>
              <w:numPr>
                <w:ilvl w:val="0"/>
                <w:numId w:val="22"/>
              </w:numPr>
              <w:rPr>
                <w:rFonts w:asciiTheme="majorHAnsi" w:hAnsiTheme="majorHAnsi"/>
              </w:rPr>
            </w:pPr>
            <w:r w:rsidRPr="00E241AF">
              <w:rPr>
                <w:rFonts w:asciiTheme="majorHAnsi" w:hAnsiTheme="majorHAnsi"/>
              </w:rPr>
              <w:t>Does your organization’s board and leadership team understand its business model and develop strategies for maximizing its programmatic impact?</w:t>
            </w:r>
          </w:p>
        </w:tc>
        <w:tc>
          <w:tcPr>
            <w:tcW w:w="187" w:type="pct"/>
            <w:vAlign w:val="center"/>
          </w:tcPr>
          <w:p w14:paraId="22E86075" w14:textId="1E7105E4"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47C93DFF" w14:textId="70FBBA17"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0E5C4325" w14:textId="041F0264"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04889E50" w14:textId="25CFEFF1" w:rsidR="00E241AF" w:rsidRPr="0049527D" w:rsidRDefault="00E241AF" w:rsidP="00E241AF">
            <w:pPr>
              <w:rPr>
                <w:rFonts w:asciiTheme="majorHAnsi" w:hAnsiTheme="majorHAnsi"/>
                <w:sz w:val="20"/>
                <w:szCs w:val="20"/>
              </w:rPr>
            </w:pPr>
            <w:r w:rsidRPr="00E241AF">
              <w:rPr>
                <w:rFonts w:asciiTheme="majorHAnsi" w:hAnsiTheme="majorHAnsi"/>
                <w:sz w:val="20"/>
                <w:szCs w:val="20"/>
              </w:rPr>
              <w:t>Your organization’s business model consists of the way you deliver services to your constituents/community and the way those activities are funded. Understanding your business model can help you to set strategies that maximize programmatic impact along with financial sustainability.</w:t>
            </w:r>
          </w:p>
        </w:tc>
        <w:tc>
          <w:tcPr>
            <w:tcW w:w="717" w:type="pct"/>
            <w:vAlign w:val="center"/>
          </w:tcPr>
          <w:p w14:paraId="082E1B90" w14:textId="08B4A78A" w:rsidR="00E241AF" w:rsidRPr="00E241AF" w:rsidRDefault="006C1F07" w:rsidP="00E241AF">
            <w:pPr>
              <w:rPr>
                <w:rFonts w:asciiTheme="majorHAnsi" w:hAnsiTheme="majorHAnsi"/>
                <w:b/>
                <w:bCs/>
                <w:sz w:val="20"/>
                <w:szCs w:val="20"/>
              </w:rPr>
            </w:pPr>
            <w:hyperlink r:id="rId32" w:history="1">
              <w:r w:rsidR="00E241AF" w:rsidRPr="00E241AF">
                <w:rPr>
                  <w:rStyle w:val="Hyperlink"/>
                  <w:b/>
                  <w:bCs/>
                  <w:sz w:val="20"/>
                  <w:szCs w:val="20"/>
                </w:rPr>
                <w:t>The Matrix Map: A Powerful Tool for Mission-Focused Nonprofits</w:t>
              </w:r>
            </w:hyperlink>
          </w:p>
        </w:tc>
      </w:tr>
      <w:tr w:rsidR="00E241AF" w:rsidRPr="00766D73" w14:paraId="09B6FA57" w14:textId="77777777" w:rsidTr="000E54FF">
        <w:trPr>
          <w:cantSplit/>
          <w:trHeight w:val="1340"/>
        </w:trPr>
        <w:tc>
          <w:tcPr>
            <w:tcW w:w="1875" w:type="pct"/>
            <w:vAlign w:val="center"/>
          </w:tcPr>
          <w:p w14:paraId="343D958E" w14:textId="5D95011C" w:rsidR="00E241AF" w:rsidRPr="0049527D" w:rsidRDefault="00E241AF" w:rsidP="00E241AF">
            <w:pPr>
              <w:pStyle w:val="ListParagraph"/>
              <w:numPr>
                <w:ilvl w:val="0"/>
                <w:numId w:val="22"/>
              </w:numPr>
              <w:rPr>
                <w:rFonts w:asciiTheme="majorHAnsi" w:hAnsiTheme="majorHAnsi"/>
              </w:rPr>
            </w:pPr>
            <w:r w:rsidRPr="00E241AF">
              <w:rPr>
                <w:rFonts w:asciiTheme="majorHAnsi" w:hAnsiTheme="majorHAnsi"/>
              </w:rPr>
              <w:t>Does your organization have a process for evaluating funding opportunities prior to applying?</w:t>
            </w:r>
          </w:p>
        </w:tc>
        <w:tc>
          <w:tcPr>
            <w:tcW w:w="187" w:type="pct"/>
            <w:vAlign w:val="center"/>
          </w:tcPr>
          <w:p w14:paraId="399F3BAF" w14:textId="374A4BD8"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19" w:type="pct"/>
            <w:vAlign w:val="center"/>
          </w:tcPr>
          <w:p w14:paraId="2CC16CE9" w14:textId="384C6B8C"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250" w:type="pct"/>
            <w:vAlign w:val="center"/>
          </w:tcPr>
          <w:p w14:paraId="137BF34D" w14:textId="66C6A60F" w:rsidR="00E241AF" w:rsidRPr="00766D73" w:rsidRDefault="00E241AF" w:rsidP="00E241AF">
            <w:pPr>
              <w:jc w:val="center"/>
              <w:rPr>
                <w:rFonts w:asciiTheme="majorHAnsi" w:hAnsiTheme="majorHAnsi"/>
                <w:sz w:val="20"/>
                <w:szCs w:val="20"/>
              </w:rPr>
            </w:pPr>
            <w:r w:rsidRPr="00766D73">
              <w:rPr>
                <w:rFonts w:asciiTheme="majorHAnsi" w:hAnsiTheme="majorHAnsi"/>
                <w:sz w:val="20"/>
                <w:szCs w:val="20"/>
              </w:rPr>
              <w:sym w:font="Wingdings 2" w:char="F0A3"/>
            </w:r>
          </w:p>
        </w:tc>
        <w:tc>
          <w:tcPr>
            <w:tcW w:w="1752" w:type="pct"/>
            <w:vAlign w:val="center"/>
          </w:tcPr>
          <w:p w14:paraId="15317D7C" w14:textId="7E952963" w:rsidR="00E241AF" w:rsidRPr="0049527D" w:rsidRDefault="00E241AF" w:rsidP="00E241AF">
            <w:pPr>
              <w:rPr>
                <w:rFonts w:asciiTheme="majorHAnsi" w:hAnsiTheme="majorHAnsi"/>
                <w:sz w:val="20"/>
                <w:szCs w:val="20"/>
              </w:rPr>
            </w:pPr>
            <w:r w:rsidRPr="00E241AF">
              <w:rPr>
                <w:rFonts w:asciiTheme="majorHAnsi" w:hAnsiTheme="majorHAnsi"/>
                <w:sz w:val="20"/>
                <w:szCs w:val="20"/>
              </w:rPr>
              <w:t xml:space="preserve">Nonprofits often find themselves in challenging circumstances as a result of taking on new funding without fully considering whether the funding opportunity is a good fit strategically, </w:t>
            </w:r>
            <w:proofErr w:type="gramStart"/>
            <w:r w:rsidRPr="00E241AF">
              <w:rPr>
                <w:rFonts w:asciiTheme="majorHAnsi" w:hAnsiTheme="majorHAnsi"/>
                <w:sz w:val="20"/>
                <w:szCs w:val="20"/>
              </w:rPr>
              <w:t>programmatically</w:t>
            </w:r>
            <w:proofErr w:type="gramEnd"/>
            <w:r w:rsidRPr="00E241AF">
              <w:rPr>
                <w:rFonts w:asciiTheme="majorHAnsi" w:hAnsiTheme="majorHAnsi"/>
                <w:sz w:val="20"/>
                <w:szCs w:val="20"/>
              </w:rPr>
              <w:t xml:space="preserve"> and financially.</w:t>
            </w:r>
          </w:p>
        </w:tc>
        <w:tc>
          <w:tcPr>
            <w:tcW w:w="717" w:type="pct"/>
            <w:vAlign w:val="center"/>
          </w:tcPr>
          <w:p w14:paraId="26A7AD7A" w14:textId="6312CCC6" w:rsidR="00E241AF" w:rsidRPr="00E241AF" w:rsidRDefault="006C1F07" w:rsidP="00E241AF">
            <w:pPr>
              <w:rPr>
                <w:rFonts w:asciiTheme="majorHAnsi" w:hAnsiTheme="majorHAnsi"/>
                <w:b/>
                <w:bCs/>
                <w:sz w:val="20"/>
                <w:szCs w:val="20"/>
              </w:rPr>
            </w:pPr>
            <w:hyperlink r:id="rId33" w:history="1">
              <w:r w:rsidR="00E241AF" w:rsidRPr="00E241AF">
                <w:rPr>
                  <w:rStyle w:val="Hyperlink"/>
                  <w:b/>
                  <w:bCs/>
                  <w:sz w:val="20"/>
                  <w:szCs w:val="20"/>
                </w:rPr>
                <w:t>Funding Opportunity Assessm</w:t>
              </w:r>
              <w:r w:rsidR="00E241AF" w:rsidRPr="00E241AF">
                <w:rPr>
                  <w:rStyle w:val="Hyperlink"/>
                  <w:b/>
                  <w:bCs/>
                  <w:sz w:val="20"/>
                  <w:szCs w:val="20"/>
                </w:rPr>
                <w:t>e</w:t>
              </w:r>
              <w:r w:rsidR="00E241AF" w:rsidRPr="00E241AF">
                <w:rPr>
                  <w:rStyle w:val="Hyperlink"/>
                  <w:b/>
                  <w:bCs/>
                  <w:sz w:val="20"/>
                  <w:szCs w:val="20"/>
                </w:rPr>
                <w:t>nt Tool</w:t>
              </w:r>
            </w:hyperlink>
          </w:p>
        </w:tc>
      </w:tr>
    </w:tbl>
    <w:p w14:paraId="2DBE1557" w14:textId="02B079B1" w:rsidR="0077602F" w:rsidRPr="00E241AF" w:rsidRDefault="009B62BC" w:rsidP="009B62BC">
      <w:pPr>
        <w:rPr>
          <w:rFonts w:asciiTheme="majorHAnsi" w:hAnsiTheme="majorHAnsi"/>
        </w:rPr>
      </w:pPr>
      <w:r w:rsidRPr="00766D73">
        <w:rPr>
          <w:rFonts w:asciiTheme="majorHAnsi" w:hAnsiTheme="majorHAnsi"/>
          <w:bCs/>
          <w:noProof/>
          <w:color w:val="54B948"/>
          <w:sz w:val="32"/>
          <w:szCs w:val="28"/>
        </w:rPr>
        <mc:AlternateContent>
          <mc:Choice Requires="wps">
            <w:drawing>
              <wp:anchor distT="0" distB="0" distL="114300" distR="114300" simplePos="0" relativeHeight="251663360" behindDoc="0" locked="0" layoutInCell="1" allowOverlap="1" wp14:anchorId="64088D8C" wp14:editId="7ED904F4">
                <wp:simplePos x="0" y="0"/>
                <wp:positionH relativeFrom="margin">
                  <wp:align>left</wp:align>
                </wp:positionH>
                <wp:positionV relativeFrom="paragraph">
                  <wp:posOffset>5714</wp:posOffset>
                </wp:positionV>
                <wp:extent cx="90011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900112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ACDF5" id="Straight Connector 4"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70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" strokecolor="#657c91 [3209]">
                <w10:wrap anchorx="margin"/>
              </v:line>
            </w:pict>
          </mc:Fallback>
        </mc:AlternateContent>
      </w:r>
    </w:p>
    <w:sectPr w:rsidR="0077602F" w:rsidRPr="00E241AF" w:rsidSect="008875EF">
      <w:headerReference w:type="default" r:id="rId34"/>
      <w:footerReference w:type="default" r:id="rId35"/>
      <w:pgSz w:w="15840" w:h="12240" w:orient="landscape"/>
      <w:pgMar w:top="720" w:right="720" w:bottom="720" w:left="720" w:header="720" w:footer="288"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E8FC" w14:textId="77777777" w:rsidR="00A07EE4" w:rsidRDefault="00A07EE4" w:rsidP="00A75A18">
      <w:pPr>
        <w:spacing w:after="0" w:line="240" w:lineRule="auto"/>
      </w:pPr>
      <w:r>
        <w:separator/>
      </w:r>
    </w:p>
  </w:endnote>
  <w:endnote w:type="continuationSeparator" w:id="0">
    <w:p w14:paraId="4A9B2C8D" w14:textId="77777777" w:rsidR="00A07EE4" w:rsidRDefault="00A07EE4" w:rsidP="00A7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2712" w14:textId="3FFA3888" w:rsidR="00A07EE4" w:rsidRPr="00A75A18" w:rsidRDefault="006C1F07" w:rsidP="00DC3646">
    <w:pPr>
      <w:pStyle w:val="Footer"/>
      <w:jc w:val="center"/>
    </w:pPr>
    <w:r w:rsidRPr="006C1F07">
      <w:rPr>
        <w:b/>
        <w:bCs/>
      </w:rPr>
      <w:t>© BDO FMA LLC, 2022.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5464" w14:textId="77777777" w:rsidR="00A07EE4" w:rsidRDefault="00A07EE4" w:rsidP="00A75A18">
      <w:pPr>
        <w:spacing w:after="0" w:line="240" w:lineRule="auto"/>
      </w:pPr>
      <w:r>
        <w:separator/>
      </w:r>
    </w:p>
  </w:footnote>
  <w:footnote w:type="continuationSeparator" w:id="0">
    <w:p w14:paraId="28B7E6B2" w14:textId="77777777" w:rsidR="00A07EE4" w:rsidRDefault="00A07EE4" w:rsidP="00A7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CF4E" w14:textId="287923E4" w:rsidR="004C1068" w:rsidRDefault="008F6E93" w:rsidP="00DC3646">
    <w:pPr>
      <w:pStyle w:val="Header"/>
      <w:rPr>
        <w:b/>
        <w:bCs/>
        <w:smallCaps/>
        <w:color w:val="ED1A3B" w:themeColor="accent1"/>
        <w:sz w:val="36"/>
        <w:szCs w:val="36"/>
      </w:rPr>
    </w:pPr>
    <w:r w:rsidRPr="008D7CE2">
      <w:rPr>
        <w:b/>
        <w:bCs/>
        <w:smallCaps/>
        <w:noProof/>
        <w:color w:val="ED1A3B" w:themeColor="accent1"/>
        <w:sz w:val="36"/>
        <w:szCs w:val="36"/>
      </w:rPr>
      <w:drawing>
        <wp:anchor distT="0" distB="0" distL="114300" distR="114300" simplePos="0" relativeHeight="251658240" behindDoc="1" locked="0" layoutInCell="1" allowOverlap="1" wp14:anchorId="786CCF17" wp14:editId="5BABC2E6">
          <wp:simplePos x="0" y="0"/>
          <wp:positionH relativeFrom="column">
            <wp:posOffset>6686550</wp:posOffset>
          </wp:positionH>
          <wp:positionV relativeFrom="paragraph">
            <wp:posOffset>-133350</wp:posOffset>
          </wp:positionV>
          <wp:extent cx="2057400" cy="367665"/>
          <wp:effectExtent l="0" t="0" r="0" b="0"/>
          <wp:wrapTight wrapText="bothSides">
            <wp:wrapPolygon edited="0">
              <wp:start x="0" y="0"/>
              <wp:lineTo x="0" y="20145"/>
              <wp:lineTo x="10200" y="20145"/>
              <wp:lineTo x="21400" y="16788"/>
              <wp:lineTo x="21400" y="5596"/>
              <wp:lineTo x="9400" y="0"/>
              <wp:lineTo x="0" y="0"/>
            </wp:wrapPolygon>
          </wp:wrapTight>
          <wp:docPr id="6" name="Picture 5">
            <a:extLst xmlns:a="http://schemas.openxmlformats.org/drawingml/2006/main">
              <a:ext uri="{FF2B5EF4-FFF2-40B4-BE49-F238E27FC236}">
                <a16:creationId xmlns:a16="http://schemas.microsoft.com/office/drawing/2014/main" id="{98BF1176-40C0-4BD5-92BF-9BA598F947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8BF1176-40C0-4BD5-92BF-9BA598F9472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57400" cy="367665"/>
                  </a:xfrm>
                  <a:prstGeom prst="rect">
                    <a:avLst/>
                  </a:prstGeom>
                </pic:spPr>
              </pic:pic>
            </a:graphicData>
          </a:graphic>
        </wp:anchor>
      </w:drawing>
    </w:r>
    <w:r w:rsidR="00A728D9">
      <w:rPr>
        <w:b/>
        <w:bCs/>
        <w:smallCaps/>
        <w:color w:val="ED1A3B" w:themeColor="accent1"/>
        <w:sz w:val="36"/>
        <w:szCs w:val="36"/>
      </w:rPr>
      <w:t xml:space="preserve">NONPROFIT FINANCIAL INFRASTRUCTURE </w:t>
    </w:r>
    <w:r w:rsidR="008875EF" w:rsidRPr="008D7CE2">
      <w:rPr>
        <w:b/>
        <w:bCs/>
        <w:smallCaps/>
        <w:color w:val="ED1A3B" w:themeColor="accent1"/>
        <w:sz w:val="36"/>
        <w:szCs w:val="36"/>
      </w:rPr>
      <w:t>S</w:t>
    </w:r>
    <w:r w:rsidR="004C1068" w:rsidRPr="008D7CE2">
      <w:rPr>
        <w:b/>
        <w:bCs/>
        <w:smallCaps/>
        <w:color w:val="ED1A3B" w:themeColor="accent1"/>
        <w:sz w:val="36"/>
        <w:szCs w:val="36"/>
      </w:rPr>
      <w:t>ELF-ASSESSMENT</w:t>
    </w:r>
  </w:p>
  <w:p w14:paraId="4A62B97E" w14:textId="77777777" w:rsidR="00E241AF" w:rsidRPr="008D7CE2" w:rsidRDefault="00E241AF" w:rsidP="00DC3646">
    <w:pPr>
      <w:pStyle w:val="Header"/>
      <w:rPr>
        <w:b/>
        <w:bCs/>
        <w:smallCaps/>
        <w:color w:val="ED1A3B" w:themeColor="accent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80C"/>
    <w:multiLevelType w:val="hybridMultilevel"/>
    <w:tmpl w:val="F9340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30F4"/>
    <w:multiLevelType w:val="hybridMultilevel"/>
    <w:tmpl w:val="F9340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00F69"/>
    <w:multiLevelType w:val="hybridMultilevel"/>
    <w:tmpl w:val="FB6625FE"/>
    <w:lvl w:ilvl="0" w:tplc="3EFCA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3F6F"/>
    <w:multiLevelType w:val="hybridMultilevel"/>
    <w:tmpl w:val="F934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32929"/>
    <w:multiLevelType w:val="hybridMultilevel"/>
    <w:tmpl w:val="A9FC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037AC"/>
    <w:multiLevelType w:val="hybridMultilevel"/>
    <w:tmpl w:val="05969D96"/>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102925"/>
    <w:multiLevelType w:val="hybridMultilevel"/>
    <w:tmpl w:val="FB6625FE"/>
    <w:lvl w:ilvl="0" w:tplc="3EFCA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72F04"/>
    <w:multiLevelType w:val="hybridMultilevel"/>
    <w:tmpl w:val="D3C82D44"/>
    <w:lvl w:ilvl="0" w:tplc="0F58E7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97949"/>
    <w:multiLevelType w:val="hybridMultilevel"/>
    <w:tmpl w:val="784E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93799"/>
    <w:multiLevelType w:val="hybridMultilevel"/>
    <w:tmpl w:val="9DAEC37E"/>
    <w:lvl w:ilvl="0" w:tplc="88C2166C">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2E42AD"/>
    <w:multiLevelType w:val="hybridMultilevel"/>
    <w:tmpl w:val="F9340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12CE4"/>
    <w:multiLevelType w:val="hybridMultilevel"/>
    <w:tmpl w:val="CC94BF50"/>
    <w:lvl w:ilvl="0" w:tplc="0D885A32">
      <w:numFmt w:val="bullet"/>
      <w:lvlText w:val="-"/>
      <w:lvlJc w:val="left"/>
      <w:pPr>
        <w:ind w:left="360" w:hanging="360"/>
      </w:pPr>
      <w:rPr>
        <w:rFonts w:ascii="Calibri" w:eastAsiaTheme="minorEastAsia" w:hAnsi="Calibri" w:cstheme="minorBidi" w:hint="default"/>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AC06F6"/>
    <w:multiLevelType w:val="hybridMultilevel"/>
    <w:tmpl w:val="FF726982"/>
    <w:lvl w:ilvl="0" w:tplc="C90C52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46E11"/>
    <w:multiLevelType w:val="hybridMultilevel"/>
    <w:tmpl w:val="F9340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323A9"/>
    <w:multiLevelType w:val="hybridMultilevel"/>
    <w:tmpl w:val="86ACEDEA"/>
    <w:lvl w:ilvl="0" w:tplc="F86A996E">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DB021E"/>
    <w:multiLevelType w:val="hybridMultilevel"/>
    <w:tmpl w:val="FB6625FE"/>
    <w:lvl w:ilvl="0" w:tplc="3EFCA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75B58"/>
    <w:multiLevelType w:val="hybridMultilevel"/>
    <w:tmpl w:val="F9340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17618"/>
    <w:multiLevelType w:val="hybridMultilevel"/>
    <w:tmpl w:val="FB6625FE"/>
    <w:lvl w:ilvl="0" w:tplc="3EFCA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C44B6"/>
    <w:multiLevelType w:val="hybridMultilevel"/>
    <w:tmpl w:val="F9340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F32A2"/>
    <w:multiLevelType w:val="hybridMultilevel"/>
    <w:tmpl w:val="92A8A344"/>
    <w:lvl w:ilvl="0" w:tplc="D4AEA5DC">
      <w:start w:val="1"/>
      <w:numFmt w:val="decimal"/>
      <w:lvlText w:val="%1."/>
      <w:lvlJc w:val="left"/>
      <w:pPr>
        <w:ind w:left="-360" w:hanging="360"/>
      </w:pPr>
      <w:rPr>
        <w:rFonts w:hint="default"/>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6EA8649D"/>
    <w:multiLevelType w:val="hybridMultilevel"/>
    <w:tmpl w:val="F9340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71FC0"/>
    <w:multiLevelType w:val="hybridMultilevel"/>
    <w:tmpl w:val="F9340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3"/>
  </w:num>
  <w:num w:numId="4">
    <w:abstractNumId w:val="19"/>
  </w:num>
  <w:num w:numId="5">
    <w:abstractNumId w:val="9"/>
  </w:num>
  <w:num w:numId="6">
    <w:abstractNumId w:val="12"/>
  </w:num>
  <w:num w:numId="7">
    <w:abstractNumId w:val="8"/>
  </w:num>
  <w:num w:numId="8">
    <w:abstractNumId w:val="7"/>
  </w:num>
  <w:num w:numId="9">
    <w:abstractNumId w:val="10"/>
  </w:num>
  <w:num w:numId="10">
    <w:abstractNumId w:val="18"/>
  </w:num>
  <w:num w:numId="11">
    <w:abstractNumId w:val="11"/>
  </w:num>
  <w:num w:numId="12">
    <w:abstractNumId w:val="14"/>
  </w:num>
  <w:num w:numId="13">
    <w:abstractNumId w:val="4"/>
  </w:num>
  <w:num w:numId="14">
    <w:abstractNumId w:val="17"/>
  </w:num>
  <w:num w:numId="15">
    <w:abstractNumId w:val="13"/>
  </w:num>
  <w:num w:numId="16">
    <w:abstractNumId w:val="0"/>
  </w:num>
  <w:num w:numId="17">
    <w:abstractNumId w:val="20"/>
  </w:num>
  <w:num w:numId="18">
    <w:abstractNumId w:val="16"/>
  </w:num>
  <w:num w:numId="19">
    <w:abstractNumId w:val="5"/>
  </w:num>
  <w:num w:numId="20">
    <w:abstractNumId w:val="15"/>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B6"/>
    <w:rsid w:val="00000A71"/>
    <w:rsid w:val="00007557"/>
    <w:rsid w:val="00013C42"/>
    <w:rsid w:val="00015FF4"/>
    <w:rsid w:val="00032702"/>
    <w:rsid w:val="00037930"/>
    <w:rsid w:val="0004421A"/>
    <w:rsid w:val="00056BE3"/>
    <w:rsid w:val="000677BF"/>
    <w:rsid w:val="00077057"/>
    <w:rsid w:val="00081349"/>
    <w:rsid w:val="000819EA"/>
    <w:rsid w:val="000B14D2"/>
    <w:rsid w:val="000B2146"/>
    <w:rsid w:val="000C74C4"/>
    <w:rsid w:val="000E4EE8"/>
    <w:rsid w:val="000E54FF"/>
    <w:rsid w:val="000F37E2"/>
    <w:rsid w:val="000F7FF6"/>
    <w:rsid w:val="0010474C"/>
    <w:rsid w:val="00123F80"/>
    <w:rsid w:val="00137C99"/>
    <w:rsid w:val="00140E00"/>
    <w:rsid w:val="001C6952"/>
    <w:rsid w:val="001E456C"/>
    <w:rsid w:val="001E7EC5"/>
    <w:rsid w:val="0020559C"/>
    <w:rsid w:val="002072C8"/>
    <w:rsid w:val="002509C0"/>
    <w:rsid w:val="00271A25"/>
    <w:rsid w:val="002746A7"/>
    <w:rsid w:val="00296F69"/>
    <w:rsid w:val="002C1BAD"/>
    <w:rsid w:val="002D762A"/>
    <w:rsid w:val="00301F7C"/>
    <w:rsid w:val="0031323E"/>
    <w:rsid w:val="00324F1E"/>
    <w:rsid w:val="0032700F"/>
    <w:rsid w:val="003339FC"/>
    <w:rsid w:val="00333CA2"/>
    <w:rsid w:val="003537C2"/>
    <w:rsid w:val="003612AB"/>
    <w:rsid w:val="00393BA3"/>
    <w:rsid w:val="00394C0D"/>
    <w:rsid w:val="003B1036"/>
    <w:rsid w:val="003C01DC"/>
    <w:rsid w:val="003C686A"/>
    <w:rsid w:val="003C72B4"/>
    <w:rsid w:val="003E17B7"/>
    <w:rsid w:val="003E3CE6"/>
    <w:rsid w:val="003F1104"/>
    <w:rsid w:val="003F172E"/>
    <w:rsid w:val="00406DB3"/>
    <w:rsid w:val="0043081C"/>
    <w:rsid w:val="004418C8"/>
    <w:rsid w:val="00487F0E"/>
    <w:rsid w:val="0049527D"/>
    <w:rsid w:val="004C1068"/>
    <w:rsid w:val="004C4E9B"/>
    <w:rsid w:val="004D5352"/>
    <w:rsid w:val="005026BE"/>
    <w:rsid w:val="00506E9A"/>
    <w:rsid w:val="00512680"/>
    <w:rsid w:val="00517CFB"/>
    <w:rsid w:val="005213D6"/>
    <w:rsid w:val="0052549D"/>
    <w:rsid w:val="005254D6"/>
    <w:rsid w:val="00533F31"/>
    <w:rsid w:val="005A1DFF"/>
    <w:rsid w:val="005B2DCC"/>
    <w:rsid w:val="005C2F99"/>
    <w:rsid w:val="005C611C"/>
    <w:rsid w:val="005D1415"/>
    <w:rsid w:val="005D7D8C"/>
    <w:rsid w:val="005F0B2C"/>
    <w:rsid w:val="005F65B1"/>
    <w:rsid w:val="005F77C7"/>
    <w:rsid w:val="006007D5"/>
    <w:rsid w:val="00616165"/>
    <w:rsid w:val="0062403C"/>
    <w:rsid w:val="00636DBF"/>
    <w:rsid w:val="006455D2"/>
    <w:rsid w:val="00645F3E"/>
    <w:rsid w:val="00657F10"/>
    <w:rsid w:val="00663BF4"/>
    <w:rsid w:val="006650EF"/>
    <w:rsid w:val="00674642"/>
    <w:rsid w:val="00691333"/>
    <w:rsid w:val="006A237D"/>
    <w:rsid w:val="006A612D"/>
    <w:rsid w:val="006B200E"/>
    <w:rsid w:val="006C1F07"/>
    <w:rsid w:val="006C757F"/>
    <w:rsid w:val="006D0B11"/>
    <w:rsid w:val="006D7DCB"/>
    <w:rsid w:val="006F16F6"/>
    <w:rsid w:val="0070339D"/>
    <w:rsid w:val="00704E72"/>
    <w:rsid w:val="00707E4B"/>
    <w:rsid w:val="0071626E"/>
    <w:rsid w:val="00721C25"/>
    <w:rsid w:val="00734011"/>
    <w:rsid w:val="00744BE5"/>
    <w:rsid w:val="00747C05"/>
    <w:rsid w:val="007544F5"/>
    <w:rsid w:val="00766D73"/>
    <w:rsid w:val="00770622"/>
    <w:rsid w:val="0077602F"/>
    <w:rsid w:val="007976F9"/>
    <w:rsid w:val="007A47AB"/>
    <w:rsid w:val="007B02E6"/>
    <w:rsid w:val="00803D9E"/>
    <w:rsid w:val="008046F2"/>
    <w:rsid w:val="008317F7"/>
    <w:rsid w:val="00833CCF"/>
    <w:rsid w:val="008365FD"/>
    <w:rsid w:val="00853A64"/>
    <w:rsid w:val="00855ACB"/>
    <w:rsid w:val="0086298D"/>
    <w:rsid w:val="00876AAC"/>
    <w:rsid w:val="008875EF"/>
    <w:rsid w:val="00890193"/>
    <w:rsid w:val="008A10BC"/>
    <w:rsid w:val="008A3145"/>
    <w:rsid w:val="008D7CE2"/>
    <w:rsid w:val="008F25F1"/>
    <w:rsid w:val="008F6E93"/>
    <w:rsid w:val="009002A8"/>
    <w:rsid w:val="0090521F"/>
    <w:rsid w:val="009374E8"/>
    <w:rsid w:val="00963B88"/>
    <w:rsid w:val="00964E67"/>
    <w:rsid w:val="009800E8"/>
    <w:rsid w:val="00980BDF"/>
    <w:rsid w:val="009B62BC"/>
    <w:rsid w:val="009D1191"/>
    <w:rsid w:val="009D417F"/>
    <w:rsid w:val="009E07F1"/>
    <w:rsid w:val="00A019BF"/>
    <w:rsid w:val="00A07EE4"/>
    <w:rsid w:val="00A41C4E"/>
    <w:rsid w:val="00A532C9"/>
    <w:rsid w:val="00A72437"/>
    <w:rsid w:val="00A728D9"/>
    <w:rsid w:val="00A75A18"/>
    <w:rsid w:val="00A75E20"/>
    <w:rsid w:val="00A77BBD"/>
    <w:rsid w:val="00A84505"/>
    <w:rsid w:val="00AA5647"/>
    <w:rsid w:val="00AB0F8E"/>
    <w:rsid w:val="00AC2E06"/>
    <w:rsid w:val="00B07450"/>
    <w:rsid w:val="00B31D6A"/>
    <w:rsid w:val="00B8063B"/>
    <w:rsid w:val="00B81A8A"/>
    <w:rsid w:val="00B82A95"/>
    <w:rsid w:val="00B852FF"/>
    <w:rsid w:val="00B92929"/>
    <w:rsid w:val="00B953C7"/>
    <w:rsid w:val="00BA39EE"/>
    <w:rsid w:val="00BB2448"/>
    <w:rsid w:val="00BB5671"/>
    <w:rsid w:val="00BC23E1"/>
    <w:rsid w:val="00BE1B4D"/>
    <w:rsid w:val="00BE508C"/>
    <w:rsid w:val="00C00D8A"/>
    <w:rsid w:val="00C16BE2"/>
    <w:rsid w:val="00C17EA0"/>
    <w:rsid w:val="00C227E9"/>
    <w:rsid w:val="00C436DD"/>
    <w:rsid w:val="00C44DF1"/>
    <w:rsid w:val="00C44E09"/>
    <w:rsid w:val="00C4595A"/>
    <w:rsid w:val="00C549EC"/>
    <w:rsid w:val="00CA32C2"/>
    <w:rsid w:val="00CB201F"/>
    <w:rsid w:val="00CB7F42"/>
    <w:rsid w:val="00CD2FF2"/>
    <w:rsid w:val="00CE58BA"/>
    <w:rsid w:val="00CE5946"/>
    <w:rsid w:val="00CE6D01"/>
    <w:rsid w:val="00D23836"/>
    <w:rsid w:val="00D26405"/>
    <w:rsid w:val="00D55F28"/>
    <w:rsid w:val="00D578E6"/>
    <w:rsid w:val="00D60E7F"/>
    <w:rsid w:val="00D97106"/>
    <w:rsid w:val="00DA0910"/>
    <w:rsid w:val="00DA099F"/>
    <w:rsid w:val="00DA7994"/>
    <w:rsid w:val="00DC3646"/>
    <w:rsid w:val="00DE0069"/>
    <w:rsid w:val="00DE0308"/>
    <w:rsid w:val="00DE6C6E"/>
    <w:rsid w:val="00DE6DD9"/>
    <w:rsid w:val="00DF713F"/>
    <w:rsid w:val="00E230CB"/>
    <w:rsid w:val="00E23AC8"/>
    <w:rsid w:val="00E241AF"/>
    <w:rsid w:val="00E276B1"/>
    <w:rsid w:val="00E52C23"/>
    <w:rsid w:val="00E6497B"/>
    <w:rsid w:val="00E76E5A"/>
    <w:rsid w:val="00E81102"/>
    <w:rsid w:val="00EB57AA"/>
    <w:rsid w:val="00EC6356"/>
    <w:rsid w:val="00ED398B"/>
    <w:rsid w:val="00F079C9"/>
    <w:rsid w:val="00F1320E"/>
    <w:rsid w:val="00F13B00"/>
    <w:rsid w:val="00F202B6"/>
    <w:rsid w:val="00F20E75"/>
    <w:rsid w:val="00F31912"/>
    <w:rsid w:val="00F467E2"/>
    <w:rsid w:val="00F63432"/>
    <w:rsid w:val="00FA6A02"/>
    <w:rsid w:val="00FA7DDB"/>
    <w:rsid w:val="00FB04E4"/>
    <w:rsid w:val="00FD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76E120E"/>
  <w15:docId w15:val="{8207BBAD-3DB3-4873-AFE8-C03EAEB5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2B6"/>
    <w:pPr>
      <w:ind w:left="720"/>
      <w:contextualSpacing/>
    </w:pPr>
  </w:style>
  <w:style w:type="table" w:styleId="TableGrid">
    <w:name w:val="Table Grid"/>
    <w:basedOn w:val="TableNormal"/>
    <w:uiPriority w:val="59"/>
    <w:rsid w:val="00F20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702"/>
    <w:rPr>
      <w:color w:val="02A5E2" w:themeColor="hyperlink"/>
      <w:u w:val="single"/>
    </w:rPr>
  </w:style>
  <w:style w:type="paragraph" w:styleId="Header">
    <w:name w:val="header"/>
    <w:basedOn w:val="Normal"/>
    <w:link w:val="HeaderChar"/>
    <w:uiPriority w:val="99"/>
    <w:unhideWhenUsed/>
    <w:rsid w:val="00A75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18"/>
  </w:style>
  <w:style w:type="paragraph" w:styleId="Footer">
    <w:name w:val="footer"/>
    <w:basedOn w:val="Normal"/>
    <w:link w:val="FooterChar"/>
    <w:uiPriority w:val="99"/>
    <w:unhideWhenUsed/>
    <w:rsid w:val="00A75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A18"/>
  </w:style>
  <w:style w:type="paragraph" w:styleId="BalloonText">
    <w:name w:val="Balloon Text"/>
    <w:basedOn w:val="Normal"/>
    <w:link w:val="BalloonTextChar"/>
    <w:uiPriority w:val="99"/>
    <w:semiHidden/>
    <w:unhideWhenUsed/>
    <w:rsid w:val="00A532C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32C9"/>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7A47AB"/>
    <w:rPr>
      <w:color w:val="02A5E2" w:themeColor="followedHyperlink"/>
      <w:u w:val="single"/>
    </w:rPr>
  </w:style>
  <w:style w:type="character" w:styleId="UnresolvedMention">
    <w:name w:val="Unresolved Mention"/>
    <w:basedOn w:val="DefaultParagraphFont"/>
    <w:uiPriority w:val="99"/>
    <w:semiHidden/>
    <w:unhideWhenUsed/>
    <w:rsid w:val="00A728D9"/>
    <w:rPr>
      <w:color w:val="605E5C"/>
      <w:shd w:val="clear" w:color="auto" w:fill="E1DFDD"/>
    </w:rPr>
  </w:style>
  <w:style w:type="character" w:styleId="CommentReference">
    <w:name w:val="annotation reference"/>
    <w:basedOn w:val="DefaultParagraphFont"/>
    <w:uiPriority w:val="99"/>
    <w:semiHidden/>
    <w:unhideWhenUsed/>
    <w:rsid w:val="00964E67"/>
    <w:rPr>
      <w:sz w:val="16"/>
      <w:szCs w:val="16"/>
    </w:rPr>
  </w:style>
  <w:style w:type="paragraph" w:styleId="CommentText">
    <w:name w:val="annotation text"/>
    <w:basedOn w:val="Normal"/>
    <w:link w:val="CommentTextChar"/>
    <w:uiPriority w:val="99"/>
    <w:semiHidden/>
    <w:unhideWhenUsed/>
    <w:rsid w:val="00964E67"/>
    <w:pPr>
      <w:spacing w:line="240" w:lineRule="auto"/>
    </w:pPr>
    <w:rPr>
      <w:sz w:val="20"/>
      <w:szCs w:val="20"/>
    </w:rPr>
  </w:style>
  <w:style w:type="character" w:customStyle="1" w:styleId="CommentTextChar">
    <w:name w:val="Comment Text Char"/>
    <w:basedOn w:val="DefaultParagraphFont"/>
    <w:link w:val="CommentText"/>
    <w:uiPriority w:val="99"/>
    <w:semiHidden/>
    <w:rsid w:val="00964E67"/>
    <w:rPr>
      <w:sz w:val="20"/>
      <w:szCs w:val="20"/>
    </w:rPr>
  </w:style>
  <w:style w:type="paragraph" w:styleId="CommentSubject">
    <w:name w:val="annotation subject"/>
    <w:basedOn w:val="CommentText"/>
    <w:next w:val="CommentText"/>
    <w:link w:val="CommentSubjectChar"/>
    <w:uiPriority w:val="99"/>
    <w:semiHidden/>
    <w:unhideWhenUsed/>
    <w:rsid w:val="00964E67"/>
    <w:rPr>
      <w:b/>
      <w:bCs/>
    </w:rPr>
  </w:style>
  <w:style w:type="character" w:customStyle="1" w:styleId="CommentSubjectChar">
    <w:name w:val="Comment Subject Char"/>
    <w:basedOn w:val="CommentTextChar"/>
    <w:link w:val="CommentSubject"/>
    <w:uiPriority w:val="99"/>
    <w:semiHidden/>
    <w:rsid w:val="00964E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62754">
      <w:bodyDiv w:val="1"/>
      <w:marLeft w:val="0"/>
      <w:marRight w:val="0"/>
      <w:marTop w:val="0"/>
      <w:marBottom w:val="0"/>
      <w:divBdr>
        <w:top w:val="none" w:sz="0" w:space="0" w:color="auto"/>
        <w:left w:val="none" w:sz="0" w:space="0" w:color="auto"/>
        <w:bottom w:val="none" w:sz="0" w:space="0" w:color="auto"/>
        <w:right w:val="none" w:sz="0" w:space="0" w:color="auto"/>
      </w:divBdr>
    </w:div>
    <w:div w:id="1236208408">
      <w:bodyDiv w:val="1"/>
      <w:marLeft w:val="0"/>
      <w:marRight w:val="0"/>
      <w:marTop w:val="0"/>
      <w:marBottom w:val="0"/>
      <w:divBdr>
        <w:top w:val="none" w:sz="0" w:space="0" w:color="auto"/>
        <w:left w:val="none" w:sz="0" w:space="0" w:color="auto"/>
        <w:bottom w:val="none" w:sz="0" w:space="0" w:color="auto"/>
        <w:right w:val="none" w:sz="0" w:space="0" w:color="auto"/>
      </w:divBdr>
      <w:divsChild>
        <w:div w:id="1114059751">
          <w:marLeft w:val="0"/>
          <w:marRight w:val="0"/>
          <w:marTop w:val="0"/>
          <w:marBottom w:val="160"/>
          <w:divBdr>
            <w:top w:val="none" w:sz="0" w:space="0" w:color="auto"/>
            <w:left w:val="none" w:sz="0" w:space="0" w:color="auto"/>
            <w:bottom w:val="none" w:sz="0" w:space="0" w:color="auto"/>
            <w:right w:val="none" w:sz="0" w:space="0" w:color="auto"/>
          </w:divBdr>
        </w:div>
      </w:divsChild>
    </w:div>
    <w:div w:id="14858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dgespan.org/insights/library/careers/how-to-talk-about-finances" TargetMode="External"/><Relationship Id="rId18" Type="http://schemas.openxmlformats.org/officeDocument/2006/relationships/hyperlink" Target="https://www.wallacefoundation.org/knowledge-center/resources-for-financial-management/Documents/Cash-Projections-Template.xlsx" TargetMode="External"/><Relationship Id="rId26" Type="http://schemas.openxmlformats.org/officeDocument/2006/relationships/hyperlink" Target="https://www.wallacefoundation.org/knowledge-center/resources-for-financial-management/Documents/Finance-Development-Self-Assessment.pdf" TargetMode="External"/><Relationship Id="rId3" Type="http://schemas.openxmlformats.org/officeDocument/2006/relationships/customXml" Target="../customXml/item3.xml"/><Relationship Id="rId21" Type="http://schemas.openxmlformats.org/officeDocument/2006/relationships/hyperlink" Target="https://www.wallacefoundation.org/knowledge-center/resources-for-financial-management/Documents/KPI-dashboard-template.xlsx"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youtu.be/edC7v81Fmj8" TargetMode="External"/><Relationship Id="rId17" Type="http://schemas.openxmlformats.org/officeDocument/2006/relationships/hyperlink" Target="https://www.wallacefoundation.org/knowledge-center/resources-for-financial-management/Documents/Revenue-Analysis-Worksheet.xlsx" TargetMode="External"/><Relationship Id="rId25" Type="http://schemas.openxmlformats.org/officeDocument/2006/relationships/hyperlink" Target="https://www.wallacefoundation.org/knowledge-center/Resources-for-Financial-Management/Documents/Monthly-Close-Checklist-Project-Plan.xlsx" TargetMode="External"/><Relationship Id="rId33" Type="http://schemas.openxmlformats.org/officeDocument/2006/relationships/hyperlink" Target="https://bdofma.com/resources_fma/funding-opportunity-assessment-tool/" TargetMode="External"/><Relationship Id="rId2" Type="http://schemas.openxmlformats.org/officeDocument/2006/relationships/customXml" Target="../customXml/item2.xml"/><Relationship Id="rId16" Type="http://schemas.openxmlformats.org/officeDocument/2006/relationships/hyperlink" Target="https://www.wallacefoundation.org/knowledge-center/Resources-for-Financial-Management/Documents/Fixed-Asset-and-Depreciation-Schedule.xlsx" TargetMode="External"/><Relationship Id="rId20" Type="http://schemas.openxmlformats.org/officeDocument/2006/relationships/hyperlink" Target="http://www.bridgespan.org/Publications-and-Tools/Leadership-Effectiveness/Lead-and-Manage-Well/How-to-Talk-About-Finances.aspx" TargetMode="External"/><Relationship Id="rId29" Type="http://schemas.openxmlformats.org/officeDocument/2006/relationships/hyperlink" Target="https://youtu.be/JUJppv68pY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acefoundation.org/knowledge-center/resources-for-financial-management/pages/default.aspx" TargetMode="External"/><Relationship Id="rId24" Type="http://schemas.openxmlformats.org/officeDocument/2006/relationships/hyperlink" Target="https://www.wallacefoundation.org/knowledge-center/Resources-for-Financial-Management/Documents/Fiscal-Management-Activities-Calendar.xlsx" TargetMode="External"/><Relationship Id="rId32" Type="http://schemas.openxmlformats.org/officeDocument/2006/relationships/hyperlink" Target="https://nonprofitquarterly.org/management/23943-the-matrix-map-a-powerful-tool-for-mission-focused-nonprofits.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llacefoundation.org/knowledge-center/resources-for-financial-management/Documents/Program-Based-Budget-Template.xlsx" TargetMode="External"/><Relationship Id="rId23" Type="http://schemas.openxmlformats.org/officeDocument/2006/relationships/hyperlink" Target="https://www.bridgespan.org/insights/library/careers/nonprofit-chief-financial-officer-resource-center" TargetMode="External"/><Relationship Id="rId28" Type="http://schemas.openxmlformats.org/officeDocument/2006/relationships/hyperlink" Target="https://www.wallacefoundation.org/knowledge-center/resources-for-financial-management/Documents/Nonprofit-Auditor-Selection-Guide.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llacefoundation.org/knowledge-center/resources-for-financial-management/Documents/Program-specific-expense-budget-template.xlsx" TargetMode="External"/><Relationship Id="rId31" Type="http://schemas.openxmlformats.org/officeDocument/2006/relationships/hyperlink" Target="https://www.compasspoint.org/sites/default/files/documents/Guide%20to%20Fiscal%20Policies%20and%20%20Procedur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llacefoundation.org/knowledge-center/resources-for-financial-management/Documents/Program-Based-Budget-Template.xlsx" TargetMode="External"/><Relationship Id="rId22" Type="http://schemas.openxmlformats.org/officeDocument/2006/relationships/hyperlink" Target="https://www.wallacefoundation.org/knowledge-center/resources-for-financial-management/Documents/Year-End-Forecast-Template.xlsx" TargetMode="External"/><Relationship Id="rId27" Type="http://schemas.openxmlformats.org/officeDocument/2006/relationships/hyperlink" Target="https://www.councilofnonprofits.org/nonprofit-audit-guide/state-law-audit-requirements" TargetMode="External"/><Relationship Id="rId30" Type="http://schemas.openxmlformats.org/officeDocument/2006/relationships/hyperlink" Target="https://youtu.be/nHaZ-srtG-8"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DO CVI-NEW">
  <a:themeElements>
    <a:clrScheme name="BDO Colors - 2017">
      <a:dk1>
        <a:srgbClr val="E7E7E7"/>
      </a:dk1>
      <a:lt1>
        <a:srgbClr val="FFFFFF"/>
      </a:lt1>
      <a:dk2>
        <a:srgbClr val="404040"/>
      </a:dk2>
      <a:lt2>
        <a:srgbClr val="98002E"/>
      </a:lt2>
      <a:accent1>
        <a:srgbClr val="ED1A3B"/>
      </a:accent1>
      <a:accent2>
        <a:srgbClr val="02A5E2"/>
      </a:accent2>
      <a:accent3>
        <a:srgbClr val="DF8639"/>
      </a:accent3>
      <a:accent4>
        <a:srgbClr val="218F8B"/>
      </a:accent4>
      <a:accent5>
        <a:srgbClr val="98002E"/>
      </a:accent5>
      <a:accent6>
        <a:srgbClr val="657C91"/>
      </a:accent6>
      <a:hlink>
        <a:srgbClr val="02A5E2"/>
      </a:hlink>
      <a:folHlink>
        <a:srgbClr val="02A5E2"/>
      </a:folHlink>
    </a:clrScheme>
    <a:fontScheme name="Default Design">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lIns="0" tIns="0" rIns="0" bIns="0">
        <a:spAutoFit/>
      </a:bodyPr>
      <a:lstStyle>
        <a:defPPr algn="l">
          <a:spcBef>
            <a:spcPct val="20000"/>
          </a:spcBef>
          <a:defRPr sz="2000" b="0" kern="0" dirty="0">
            <a:solidFill>
              <a:srgbClr val="404040"/>
            </a:solidFill>
            <a:latin typeface="Trebuchet MS"/>
          </a:defRPr>
        </a:defPPr>
      </a:lstStyle>
    </a:spDef>
    <a:lnDef>
      <a:spPr bwMode="auto">
        <a:xfrm>
          <a:off x="0" y="0"/>
          <a:ext cx="1" cy="1"/>
        </a:xfrm>
        <a:custGeom>
          <a:avLst/>
          <a:gdLst/>
          <a:ahLst/>
          <a:cxnLst/>
          <a:rect l="0" t="0" r="0" b="0"/>
          <a:pathLst/>
        </a:custGeom>
        <a:solidFill>
          <a:schemeClr val="accent1"/>
        </a:solidFill>
        <a:ln w="25400" cap="flat" cmpd="sng" algn="ctr">
          <a:solidFill>
            <a:srgbClr val="9D8D85"/>
          </a:solidFill>
          <a:prstDash val="solid"/>
          <a:round/>
          <a:headEnd type="none" w="med" len="med"/>
          <a:tailEnd type="triangle" w="lg" len="med"/>
        </a:ln>
        <a:effectLst/>
      </a:spPr>
      <a:bodyPr vert="horz" wrap="square" lIns="0" tIns="0" rIns="0" bIns="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GB" sz="1400" b="1" i="0" u="none" strike="noStrike" cap="none" normalizeH="0" baseline="0" smtClean="0">
            <a:ln>
              <a:noFill/>
            </a:ln>
            <a:solidFill>
              <a:schemeClr val="bg1"/>
            </a:solidFill>
            <a:effectLst/>
            <a:latin typeface="Trebuchet MS" pitchFamily="34" charset="0"/>
          </a:defRPr>
        </a:defPPr>
      </a:lstStyle>
    </a:lnDef>
    <a:txDef>
      <a:spPr>
        <a:noFill/>
      </a:spPr>
      <a:bodyPr wrap="square" lIns="0" tIns="0" rIns="0" bIns="0" rtlCol="0">
        <a:noAutofit/>
      </a:bodyPr>
      <a:lstStyle>
        <a:defPPr algn="l">
          <a:defRPr dirty="0" smtClean="0">
            <a:solidFill>
              <a:schemeClr val="tx2"/>
            </a:solidFill>
          </a:defRPr>
        </a:defPPr>
      </a:lstStyle>
    </a:txDef>
  </a:objectDefaults>
  <a:extraClrSchemeLst>
    <a:extraClrScheme>
      <a:clrScheme name="Default Design 1">
        <a:dk1>
          <a:srgbClr val="000000"/>
        </a:dk1>
        <a:lt1>
          <a:srgbClr val="FFFFFF"/>
        </a:lt1>
        <a:dk2>
          <a:srgbClr val="786860"/>
        </a:dk2>
        <a:lt2>
          <a:srgbClr val="D1108C"/>
        </a:lt2>
        <a:accent1>
          <a:srgbClr val="ED1A3B"/>
        </a:accent1>
        <a:accent2>
          <a:srgbClr val="2EAFA4"/>
        </a:accent2>
        <a:accent3>
          <a:srgbClr val="FFFFFF"/>
        </a:accent3>
        <a:accent4>
          <a:srgbClr val="000000"/>
        </a:accent4>
        <a:accent5>
          <a:srgbClr val="F4ABAF"/>
        </a:accent5>
        <a:accent6>
          <a:srgbClr val="299E94"/>
        </a:accent6>
        <a:hlink>
          <a:srgbClr val="98002E"/>
        </a:hlink>
        <a:folHlink>
          <a:srgbClr val="62CAE3"/>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BDO CVI-NEW" id="{37A660D9-7777-4A0A-B121-B3F43896740B}" vid="{FC355526-FEDC-410D-9DC9-752F8F8999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ortOrder xmlns="4268b559-ae5c-44d0-acfc-003748d801b3" xsi:nil="true"/>
    <URL xmlns="http://schemas.microsoft.com/sharepoint/v3">
      <Url>http://admin.wallacefoundation.org/knowledge-center/resources-for-financial-management/Documents/Fiscal-Infrastructure-Self-Assessment.docx</Url>
      <Description>Nonprofit Financial Infrastructure Self-Assessment</Description>
    </URL>
    <WFDescription xmlns="4268b559-ae5c-44d0-acfc-003748d801b3">Use this comprehensive word-based tool to understand your organization’s current strengths and limitations, and gain insight into where to start with the toolkit.</WFDescription>
    <SFMWFResourceTopic xmlns="4268b559-ae5c-44d0-acfc-003748d801b3">Operations</SFMWFResourceTopic>
    <MainFile xmlns="4268b559-ae5c-44d0-acfc-003748d801b3">true</MainFile>
    <ResourceFileType xmlns="4268b559-ae5c-44d0-acfc-003748d801b3">Word Tool</ResourceFileType>
    <TimelineSeason xmlns="4268b559-ae5c-44d0-acfc-003748d801b3"/>
    <WFResourceType xmlns="4268b559-ae5c-44d0-acfc-003748d801b3">Guide</WFResourceType>
    <Thumbnail1 xmlns="4268b559-ae5c-44d0-acfc-003748d801b3">&lt;img alt="Fiscal Infrastructure Self-Assessment" src="/knowledge-center/resources-for-financial-management/PublishingImages/fiscal-infrastructure-self-assessment-thumb.jpg" style="BORDER: 0px solid; "&gt;</Thumbnail1>
    <WFResourceName xmlns="4268b559-ae5c-44d0-acfc-003748d801b3">Nonprofit Financial Infrastructure Self-Assessment</WFResourceName>
    <HomeFeature xmlns="90a05e0c-a6a9-4150-9aa7-29216b1f1e3b">true</HomeFeature>
  </documentManagement>
</p:properties>
</file>

<file path=customXml/item3.xml><?xml version="1.0" encoding="utf-8"?>
<ct:contentTypeSchema xmlns:ct="http://schemas.microsoft.com/office/2006/metadata/contentType" xmlns:ma="http://schemas.microsoft.com/office/2006/metadata/properties/metaAttributes" ct:_="" ma:_="" ma:contentTypeName="WF SFM Resource" ma:contentTypeID="0x010100234DEAEFA0EF5147BA563C9D9835A8810015175633169C16488E4AE84A5BAE6BC0" ma:contentTypeVersion="7" ma:contentTypeDescription="" ma:contentTypeScope="" ma:versionID="f39c8da291eca82accd49647eee735cc">
  <xsd:schema xmlns:xsd="http://www.w3.org/2001/XMLSchema" xmlns:xs="http://www.w3.org/2001/XMLSchema" xmlns:p="http://schemas.microsoft.com/office/2006/metadata/properties" xmlns:ns1="http://schemas.microsoft.com/sharepoint/v3" xmlns:ns2="4268b559-ae5c-44d0-acfc-003748d801b3" xmlns:ns3="90a05e0c-a6a9-4150-9aa7-29216b1f1e3b" targetNamespace="http://schemas.microsoft.com/office/2006/metadata/properties" ma:root="true" ma:fieldsID="5d8b5abe604e2741829712f382ea7d92" ns1:_="" ns2:_="" ns3:_="">
    <xsd:import namespace="http://schemas.microsoft.com/sharepoint/v3"/>
    <xsd:import namespace="4268b559-ae5c-44d0-acfc-003748d801b3"/>
    <xsd:import namespace="90a05e0c-a6a9-4150-9aa7-29216b1f1e3b"/>
    <xsd:element name="properties">
      <xsd:complexType>
        <xsd:sequence>
          <xsd:element name="documentManagement">
            <xsd:complexType>
              <xsd:all>
                <xsd:element ref="ns2:WFDescription" minOccurs="0"/>
                <xsd:element ref="ns2:ResourceFileType" minOccurs="0"/>
                <xsd:element ref="ns2:SortOrder" minOccurs="0"/>
                <xsd:element ref="ns2:WFResourceType" minOccurs="0"/>
                <xsd:element ref="ns2:WFResourceName" minOccurs="0"/>
                <xsd:element ref="ns2:MainFile" minOccurs="0"/>
                <xsd:element ref="ns2:TimelineSeason" minOccurs="0"/>
                <xsd:element ref="ns2:Thumbnail1" minOccurs="0"/>
                <xsd:element ref="ns3:HomeFeature" minOccurs="0"/>
                <xsd:element ref="ns2:SFMWFResourceTopic"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68b559-ae5c-44d0-acfc-003748d801b3" elementFormDefault="qualified">
    <xsd:import namespace="http://schemas.microsoft.com/office/2006/documentManagement/types"/>
    <xsd:import namespace="http://schemas.microsoft.com/office/infopath/2007/PartnerControls"/>
    <xsd:element name="WFDescription" ma:index="8" nillable="true" ma:displayName="WFDescription" ma:internalName="WFDescription">
      <xsd:simpleType>
        <xsd:restriction base="dms:Note">
          <xsd:maxLength value="255"/>
        </xsd:restriction>
      </xsd:simpleType>
    </xsd:element>
    <xsd:element name="ResourceFileType" ma:index="9" nillable="true" ma:displayName="ResourceFileType" ma:format="Dropdown" ma:internalName="ResourceFileType" ma:readOnly="false">
      <xsd:simpleType>
        <xsd:union memberTypes="dms:Text">
          <xsd:simpleType>
            <xsd:restriction base="dms:Choice">
              <xsd:enumeration value="Guidance"/>
              <xsd:enumeration value="Tool"/>
              <xsd:enumeration value="Sample"/>
              <xsd:enumeration value="Download All"/>
            </xsd:restriction>
          </xsd:simpleType>
        </xsd:union>
      </xsd:simpleType>
    </xsd:element>
    <xsd:element name="SortOrder" ma:index="10" nillable="true" ma:displayName="SortOrder" ma:decimals="0" ma:default="0" ma:internalName="SortOrder">
      <xsd:simpleType>
        <xsd:restriction base="dms:Number"/>
      </xsd:simpleType>
    </xsd:element>
    <xsd:element name="WFResourceType" ma:index="11" nillable="true" ma:displayName="WFResourceType" ma:default="Report" ma:format="Dropdown" ma:internalName="WFResourceType">
      <xsd:simpleType>
        <xsd:restriction base="dms:Choice">
          <xsd:enumeration value="Report"/>
          <xsd:enumeration value="Video"/>
          <xsd:enumeration value="Slide Presentation"/>
          <xsd:enumeration value="Research Series"/>
          <xsd:enumeration value="Case Studies"/>
          <xsd:enumeration value="Tool"/>
          <xsd:enumeration value="Tip Sheets"/>
          <xsd:enumeration value="Article"/>
          <xsd:enumeration value="Guide"/>
          <xsd:enumeration value="Podcast"/>
        </xsd:restriction>
      </xsd:simpleType>
    </xsd:element>
    <xsd:element name="WFResourceName" ma:index="12" nillable="true" ma:displayName="WFResourceName" ma:internalName="WFResourceName" ma:readOnly="false">
      <xsd:simpleType>
        <xsd:restriction base="dms:Text">
          <xsd:maxLength value="255"/>
        </xsd:restriction>
      </xsd:simpleType>
    </xsd:element>
    <xsd:element name="MainFile" ma:index="13" nillable="true" ma:displayName="MainFile" ma:default="0" ma:internalName="MainFile" ma:readOnly="false">
      <xsd:simpleType>
        <xsd:restriction base="dms:Boolean"/>
      </xsd:simpleType>
    </xsd:element>
    <xsd:element name="TimelineSeason" ma:index="14" nillable="true" ma:displayName="TimelineSeason" ma:default="Fall" ma:internalName="TimelineSeason">
      <xsd:complexType>
        <xsd:complexContent>
          <xsd:extension base="dms:MultiChoice">
            <xsd:sequence>
              <xsd:element name="Value" maxOccurs="unbounded" minOccurs="0" nillable="true">
                <xsd:simpleType>
                  <xsd:restriction base="dms:Choice">
                    <xsd:enumeration value="Fall"/>
                    <xsd:enumeration value="Winter"/>
                    <xsd:enumeration value="Spring"/>
                    <xsd:enumeration value="Summer"/>
                  </xsd:restriction>
                </xsd:simpleType>
              </xsd:element>
            </xsd:sequence>
          </xsd:extension>
        </xsd:complexContent>
      </xsd:complexType>
    </xsd:element>
    <xsd:element name="Thumbnail1" ma:index="15" nillable="true" ma:displayName="Thumbnail" ma:description="" ma:internalName="Thumbnail1">
      <xsd:simpleType>
        <xsd:restriction base="dms:Unknown"/>
      </xsd:simpleType>
    </xsd:element>
    <xsd:element name="SFMWFResourceTopic" ma:index="17" nillable="true" ma:displayName="SFMWFResourceTopic" ma:format="Dropdown" ma:internalName="SFMWFResourceTopic">
      <xsd:simpleType>
        <xsd:restriction base="dms:Choice">
          <xsd:enumeration value="Budgeting"/>
          <xsd:enumeration value="Cash Flow"/>
          <xsd:enumeration value="Audit Readiness"/>
          <xsd:enumeration value="Operations"/>
          <xsd:enumeration value="Data and Analysis"/>
          <xsd:enumeration value="Governance and Strategy"/>
        </xsd:restriction>
      </xsd:simpleType>
    </xsd:element>
  </xsd:schema>
  <xsd:schema xmlns:xsd="http://www.w3.org/2001/XMLSchema" xmlns:xs="http://www.w3.org/2001/XMLSchema" xmlns:dms="http://schemas.microsoft.com/office/2006/documentManagement/types" xmlns:pc="http://schemas.microsoft.com/office/infopath/2007/PartnerControls" targetNamespace="90a05e0c-a6a9-4150-9aa7-29216b1f1e3b" elementFormDefault="qualified">
    <xsd:import namespace="http://schemas.microsoft.com/office/2006/documentManagement/types"/>
    <xsd:import namespace="http://schemas.microsoft.com/office/infopath/2007/PartnerControls"/>
    <xsd:element name="HomeFeature" ma:index="16" nillable="true" ma:displayName="HomeFeature" ma:default="0" ma:description="Check box to feature resource on home page" ma:internalName="HomeFeatur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35AE7-68C4-4881-86F2-3BB4D33FDAAB}"/>
</file>

<file path=customXml/itemProps2.xml><?xml version="1.0" encoding="utf-8"?>
<ds:datastoreItem xmlns:ds="http://schemas.openxmlformats.org/officeDocument/2006/customXml" ds:itemID="{178A7B6A-6047-4D33-A4B7-BB99AA0518BE}"/>
</file>

<file path=customXml/itemProps3.xml><?xml version="1.0" encoding="utf-8"?>
<ds:datastoreItem xmlns:ds="http://schemas.openxmlformats.org/officeDocument/2006/customXml" ds:itemID="{8275AD4C-7C23-4B21-BF80-A65C8803282C}"/>
</file>

<file path=customXml/itemProps4.xml><?xml version="1.0" encoding="utf-8"?>
<ds:datastoreItem xmlns:ds="http://schemas.openxmlformats.org/officeDocument/2006/customXml" ds:itemID="{387F9D70-BBA7-4F8A-9622-11EAF90B6A02}"/>
</file>

<file path=docProps/app.xml><?xml version="1.0" encoding="utf-8"?>
<Properties xmlns="http://schemas.openxmlformats.org/officeDocument/2006/extended-properties" xmlns:vt="http://schemas.openxmlformats.org/officeDocument/2006/docPropsVTypes">
  <Template>Normal.dotm</Template>
  <TotalTime>140</TotalTime>
  <Pages>6</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Financial-Infrastructure Self-Assessment (WORD)</dc:title>
  <dc:creator>jsummers</dc:creator>
  <cp:lastModifiedBy>Gillian Gorra</cp:lastModifiedBy>
  <cp:revision>7</cp:revision>
  <cp:lastPrinted>2016-06-07T18:51:00Z</cp:lastPrinted>
  <dcterms:created xsi:type="dcterms:W3CDTF">2022-04-27T14:50:00Z</dcterms:created>
  <dcterms:modified xsi:type="dcterms:W3CDTF">2022-05-09T13:52:00Z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0x010100234DEAEFA0EF5147BA563C9D9835A8810015175633169C16488E4AE84A5BAE6BC0</vt:lpwstr>
  </property>
</Properties>
</file>